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6A" w:rsidRDefault="0011436A">
      <w:pPr>
        <w:jc w:val="center"/>
        <w:rPr>
          <w:b/>
          <w:sz w:val="30"/>
          <w:szCs w:val="30"/>
        </w:rPr>
      </w:pPr>
      <w:r>
        <w:rPr>
          <w:rFonts w:hint="eastAsia"/>
          <w:b/>
          <w:sz w:val="30"/>
          <w:szCs w:val="30"/>
        </w:rPr>
        <w:t>工业废物服务协议</w:t>
      </w:r>
    </w:p>
    <w:p w:rsidR="0011436A" w:rsidRPr="000236FE" w:rsidRDefault="0011436A">
      <w:pPr>
        <w:rPr>
          <w:rFonts w:ascii="宋体" w:hAnsi="宋体"/>
          <w:b/>
          <w:color w:val="000000"/>
          <w:szCs w:val="18"/>
        </w:rPr>
      </w:pPr>
      <w:r w:rsidRPr="000236FE">
        <w:rPr>
          <w:rFonts w:ascii="宋体" w:hAnsi="宋体" w:hint="eastAsia"/>
          <w:b/>
          <w:color w:val="000000"/>
          <w:szCs w:val="18"/>
        </w:rPr>
        <w:t>甲方：</w:t>
      </w:r>
      <w:r w:rsidR="003117CD" w:rsidRPr="000236FE">
        <w:rPr>
          <w:rFonts w:ascii="宋体" w:hAnsi="宋体" w:hint="eastAsia"/>
          <w:b/>
          <w:color w:val="000000"/>
          <w:szCs w:val="18"/>
        </w:rPr>
        <w:t>中国科学院深圳先进技术研究院</w:t>
      </w:r>
    </w:p>
    <w:p w:rsidR="0011436A" w:rsidRPr="000236FE" w:rsidRDefault="0011436A">
      <w:pPr>
        <w:rPr>
          <w:rFonts w:ascii="宋体" w:hAnsi="宋体"/>
          <w:b/>
          <w:color w:val="000000"/>
          <w:szCs w:val="18"/>
        </w:rPr>
      </w:pPr>
      <w:r w:rsidRPr="000236FE">
        <w:rPr>
          <w:rFonts w:ascii="宋体" w:hAnsi="宋体" w:hint="eastAsia"/>
          <w:b/>
          <w:color w:val="000000"/>
          <w:szCs w:val="18"/>
        </w:rPr>
        <w:t>地址：</w:t>
      </w:r>
      <w:r w:rsidR="003117CD" w:rsidRPr="000236FE">
        <w:rPr>
          <w:rFonts w:ascii="宋体" w:hAnsi="宋体" w:hint="eastAsia"/>
          <w:b/>
          <w:color w:val="000000"/>
          <w:szCs w:val="18"/>
        </w:rPr>
        <w:t>广东省深圳市南山区西丽深圳大学城学苑大道1068号</w:t>
      </w:r>
    </w:p>
    <w:p w:rsidR="0011436A" w:rsidRPr="000236FE" w:rsidRDefault="0011436A">
      <w:pPr>
        <w:rPr>
          <w:rFonts w:ascii="宋体" w:hAnsi="宋体"/>
          <w:b/>
          <w:color w:val="000000"/>
          <w:szCs w:val="18"/>
        </w:rPr>
      </w:pPr>
    </w:p>
    <w:p w:rsidR="0011436A" w:rsidRPr="000236FE" w:rsidRDefault="0011436A">
      <w:pPr>
        <w:rPr>
          <w:rFonts w:ascii="宋体" w:hAnsi="宋体"/>
          <w:b/>
          <w:color w:val="000000"/>
          <w:szCs w:val="18"/>
        </w:rPr>
      </w:pPr>
      <w:r w:rsidRPr="000236FE">
        <w:rPr>
          <w:rFonts w:ascii="宋体" w:hAnsi="宋体" w:hint="eastAsia"/>
          <w:b/>
          <w:color w:val="000000"/>
          <w:szCs w:val="18"/>
        </w:rPr>
        <w:t>乙方：深圳市新荣善环保有限公司</w:t>
      </w:r>
    </w:p>
    <w:p w:rsidR="0011436A" w:rsidRDefault="0011436A">
      <w:pPr>
        <w:rPr>
          <w:sz w:val="24"/>
        </w:rPr>
      </w:pPr>
      <w:r w:rsidRPr="000236FE">
        <w:rPr>
          <w:rFonts w:ascii="宋体" w:hAnsi="宋体" w:hint="eastAsia"/>
          <w:b/>
          <w:color w:val="000000"/>
          <w:szCs w:val="18"/>
        </w:rPr>
        <w:t>地址：深圳市南山区南头街道马家龙社区大新路</w:t>
      </w:r>
      <w:r w:rsidRPr="000236FE">
        <w:rPr>
          <w:rFonts w:ascii="宋体" w:hAnsi="宋体"/>
          <w:b/>
          <w:color w:val="000000"/>
          <w:szCs w:val="18"/>
        </w:rPr>
        <w:t>198</w:t>
      </w:r>
      <w:r w:rsidRPr="000236FE">
        <w:rPr>
          <w:rFonts w:ascii="宋体" w:hAnsi="宋体" w:hint="eastAsia"/>
          <w:b/>
          <w:color w:val="000000"/>
          <w:szCs w:val="18"/>
        </w:rPr>
        <w:t>号创新大厦</w:t>
      </w:r>
      <w:r w:rsidRPr="000236FE">
        <w:rPr>
          <w:rFonts w:ascii="宋体" w:hAnsi="宋体"/>
          <w:b/>
          <w:color w:val="000000"/>
          <w:szCs w:val="18"/>
        </w:rPr>
        <w:t>B</w:t>
      </w:r>
      <w:r w:rsidRPr="000236FE">
        <w:rPr>
          <w:rFonts w:ascii="宋体" w:hAnsi="宋体" w:hint="eastAsia"/>
          <w:b/>
          <w:color w:val="000000"/>
          <w:szCs w:val="18"/>
        </w:rPr>
        <w:t>座</w:t>
      </w:r>
      <w:smartTag w:uri="urn:schemas-microsoft-com:office:smarttags" w:element="chmetcnv">
        <w:smartTagPr>
          <w:attr w:name="UnitName" w:val="ac"/>
          <w:attr w:name="SourceValue" w:val="1901"/>
          <w:attr w:name="HasSpace" w:val="False"/>
          <w:attr w:name="Negative" w:val="False"/>
          <w:attr w:name="NumberType" w:val="1"/>
          <w:attr w:name="TCSC" w:val="0"/>
        </w:smartTagPr>
        <w:r w:rsidRPr="000236FE">
          <w:rPr>
            <w:rFonts w:ascii="宋体" w:hAnsi="宋体"/>
            <w:b/>
            <w:color w:val="000000"/>
            <w:szCs w:val="18"/>
          </w:rPr>
          <w:t>1901AC</w:t>
        </w:r>
      </w:smartTag>
      <w:r w:rsidRPr="000236FE">
        <w:rPr>
          <w:rFonts w:ascii="宋体" w:hAnsi="宋体"/>
          <w:b/>
          <w:color w:val="000000"/>
          <w:szCs w:val="18"/>
        </w:rPr>
        <w:t>7</w:t>
      </w:r>
    </w:p>
    <w:p w:rsidR="0011436A" w:rsidRDefault="0011436A">
      <w:pPr>
        <w:rPr>
          <w:sz w:val="24"/>
        </w:rPr>
      </w:pPr>
    </w:p>
    <w:p w:rsidR="0011436A" w:rsidRDefault="0011436A" w:rsidP="00F70C02">
      <w:pPr>
        <w:ind w:firstLineChars="200" w:firstLine="480"/>
        <w:rPr>
          <w:sz w:val="24"/>
        </w:rPr>
      </w:pPr>
      <w:r>
        <w:rPr>
          <w:rFonts w:hint="eastAsia"/>
          <w:sz w:val="24"/>
        </w:rPr>
        <w:t>根据《中华人民共和国环境保护法》以及其他环境法律法规的规定，甲方在生产过程中产出的工业危险废物要合法进行处理处置或者转移处理，受甲方委托，乙方负责协助办理甲方工业危险废物的咨询、报批、运输、转移及环保部门规定的相关手续。经双方友好协商，确保双方的合法权益，甲乙双方达成以下协议，并双方共同遵照执行。</w:t>
      </w:r>
    </w:p>
    <w:p w:rsidR="0011436A" w:rsidRDefault="0011436A" w:rsidP="00F70C02">
      <w:pPr>
        <w:ind w:firstLineChars="300" w:firstLine="720"/>
        <w:rPr>
          <w:sz w:val="24"/>
        </w:rPr>
      </w:pPr>
    </w:p>
    <w:p w:rsidR="0011436A" w:rsidRDefault="0011436A">
      <w:pPr>
        <w:rPr>
          <w:sz w:val="24"/>
        </w:rPr>
      </w:pPr>
      <w:r>
        <w:rPr>
          <w:rFonts w:hint="eastAsia"/>
          <w:sz w:val="24"/>
        </w:rPr>
        <w:t>一、乙方义务：</w:t>
      </w:r>
    </w:p>
    <w:p w:rsidR="0011436A" w:rsidRDefault="0011436A">
      <w:pPr>
        <w:rPr>
          <w:sz w:val="24"/>
        </w:rPr>
      </w:pPr>
      <w:r>
        <w:rPr>
          <w:rFonts w:hint="eastAsia"/>
          <w:sz w:val="24"/>
        </w:rPr>
        <w:t>（</w:t>
      </w:r>
      <w:r>
        <w:rPr>
          <w:sz w:val="24"/>
        </w:rPr>
        <w:t>1</w:t>
      </w:r>
      <w:r>
        <w:rPr>
          <w:rFonts w:hint="eastAsia"/>
          <w:sz w:val="24"/>
        </w:rPr>
        <w:t>）对甲方提供的样品进行检测、打包分类、编号（废物身份证）、样品比对</w:t>
      </w:r>
      <w:r>
        <w:rPr>
          <w:sz w:val="24"/>
        </w:rPr>
        <w:t>(</w:t>
      </w:r>
      <w:r>
        <w:rPr>
          <w:rFonts w:hint="eastAsia"/>
          <w:sz w:val="24"/>
        </w:rPr>
        <w:t>后期收运</w:t>
      </w:r>
      <w:r>
        <w:rPr>
          <w:sz w:val="24"/>
        </w:rPr>
        <w:t>)</w:t>
      </w:r>
      <w:r>
        <w:rPr>
          <w:rFonts w:hint="eastAsia"/>
          <w:sz w:val="24"/>
        </w:rPr>
        <w:t>。</w:t>
      </w:r>
    </w:p>
    <w:p w:rsidR="0011436A" w:rsidRDefault="0011436A">
      <w:pPr>
        <w:rPr>
          <w:sz w:val="24"/>
        </w:rPr>
      </w:pPr>
      <w:r>
        <w:rPr>
          <w:rFonts w:hint="eastAsia"/>
          <w:sz w:val="24"/>
        </w:rPr>
        <w:t>（</w:t>
      </w:r>
      <w:r>
        <w:rPr>
          <w:sz w:val="24"/>
        </w:rPr>
        <w:t>2</w:t>
      </w:r>
      <w:r>
        <w:rPr>
          <w:rFonts w:hint="eastAsia"/>
          <w:sz w:val="24"/>
        </w:rPr>
        <w:t>）对甲方提供的危废清单资料进行咨询、核实、报价、备案，并协助完成工商业危废处置合同及服务协议的签订。</w:t>
      </w:r>
    </w:p>
    <w:p w:rsidR="0011436A" w:rsidRDefault="0011436A">
      <w:pPr>
        <w:rPr>
          <w:sz w:val="24"/>
        </w:rPr>
      </w:pPr>
    </w:p>
    <w:p w:rsidR="0011436A" w:rsidRDefault="0011436A">
      <w:pPr>
        <w:rPr>
          <w:sz w:val="24"/>
        </w:rPr>
      </w:pPr>
      <w:r>
        <w:rPr>
          <w:rFonts w:hint="eastAsia"/>
          <w:sz w:val="24"/>
        </w:rPr>
        <w:t>（</w:t>
      </w:r>
      <w:r>
        <w:rPr>
          <w:sz w:val="24"/>
        </w:rPr>
        <w:t>3</w:t>
      </w:r>
      <w:r>
        <w:rPr>
          <w:rFonts w:hint="eastAsia"/>
          <w:sz w:val="24"/>
        </w:rPr>
        <w:t>）协助甲方填写及办理（广东省固体废物管理信息平台</w:t>
      </w:r>
      <w:r>
        <w:rPr>
          <w:sz w:val="24"/>
        </w:rPr>
        <w:t>:</w:t>
      </w:r>
      <w:r>
        <w:rPr>
          <w:rFonts w:hint="eastAsia"/>
          <w:sz w:val="24"/>
        </w:rPr>
        <w:t>月台账，年台账，各类综合报表）各报批流程及申请《危险废物转移联单》。相关问题及时与当地环保局沟通、推进。</w:t>
      </w:r>
    </w:p>
    <w:p w:rsidR="0011436A" w:rsidRDefault="0011436A">
      <w:pPr>
        <w:rPr>
          <w:sz w:val="24"/>
        </w:rPr>
      </w:pPr>
    </w:p>
    <w:p w:rsidR="0011436A" w:rsidRDefault="0011436A">
      <w:pPr>
        <w:spacing w:line="240" w:lineRule="atLeast"/>
        <w:rPr>
          <w:sz w:val="24"/>
        </w:rPr>
      </w:pPr>
      <w:r>
        <w:rPr>
          <w:rFonts w:hint="eastAsia"/>
          <w:sz w:val="24"/>
        </w:rPr>
        <w:t>（</w:t>
      </w:r>
      <w:r>
        <w:rPr>
          <w:sz w:val="24"/>
        </w:rPr>
        <w:t>4</w:t>
      </w:r>
      <w:r>
        <w:rPr>
          <w:rFonts w:hint="eastAsia"/>
          <w:sz w:val="24"/>
        </w:rPr>
        <w:t>）甲方需授权乙方办理工业危险废物的报批转移事宜</w:t>
      </w:r>
      <w:r>
        <w:rPr>
          <w:sz w:val="24"/>
        </w:rPr>
        <w:t>,</w:t>
      </w:r>
      <w:r>
        <w:rPr>
          <w:rFonts w:hint="eastAsia"/>
          <w:sz w:val="24"/>
        </w:rPr>
        <w:t>乙方协助甲方物流运输的排队、调度。办理完成所有环保手续后，按双方约定由终端处置公司法定销毁。</w:t>
      </w:r>
    </w:p>
    <w:p w:rsidR="0011436A" w:rsidRDefault="0011436A">
      <w:pPr>
        <w:spacing w:line="240" w:lineRule="atLeast"/>
        <w:rPr>
          <w:sz w:val="24"/>
        </w:rPr>
      </w:pPr>
    </w:p>
    <w:p w:rsidR="0011436A" w:rsidRDefault="0011436A">
      <w:pPr>
        <w:rPr>
          <w:sz w:val="24"/>
        </w:rPr>
      </w:pPr>
      <w:r>
        <w:rPr>
          <w:rFonts w:hint="eastAsia"/>
          <w:sz w:val="24"/>
        </w:rPr>
        <w:t>（</w:t>
      </w:r>
      <w:r>
        <w:rPr>
          <w:sz w:val="24"/>
        </w:rPr>
        <w:t>5</w:t>
      </w:r>
      <w:r>
        <w:rPr>
          <w:rFonts w:hint="eastAsia"/>
          <w:sz w:val="24"/>
        </w:rPr>
        <w:t>）保存废物照片、运输</w:t>
      </w:r>
      <w:r>
        <w:rPr>
          <w:sz w:val="24"/>
        </w:rPr>
        <w:t>GPS</w:t>
      </w:r>
      <w:r>
        <w:rPr>
          <w:rFonts w:hint="eastAsia"/>
          <w:sz w:val="24"/>
        </w:rPr>
        <w:t>、申报手续、危废合同、发票、处理联单等，以备查验。当甲方客户有验厂、</w:t>
      </w:r>
      <w:r>
        <w:rPr>
          <w:sz w:val="24"/>
        </w:rPr>
        <w:t>ISO14000</w:t>
      </w:r>
      <w:r>
        <w:rPr>
          <w:rFonts w:hint="eastAsia"/>
          <w:sz w:val="24"/>
        </w:rPr>
        <w:t>认证时提供协助。</w:t>
      </w:r>
    </w:p>
    <w:p w:rsidR="0011436A" w:rsidRDefault="0011436A">
      <w:pPr>
        <w:rPr>
          <w:sz w:val="24"/>
        </w:rPr>
      </w:pPr>
    </w:p>
    <w:p w:rsidR="0011436A" w:rsidRDefault="0011436A">
      <w:pPr>
        <w:rPr>
          <w:sz w:val="24"/>
        </w:rPr>
      </w:pPr>
      <w:r>
        <w:rPr>
          <w:rFonts w:hint="eastAsia"/>
          <w:sz w:val="24"/>
        </w:rPr>
        <w:t>（</w:t>
      </w:r>
      <w:r>
        <w:rPr>
          <w:sz w:val="24"/>
        </w:rPr>
        <w:t>6</w:t>
      </w:r>
      <w:r>
        <w:rPr>
          <w:rFonts w:hint="eastAsia"/>
          <w:sz w:val="24"/>
        </w:rPr>
        <w:t>）当甲方有需要时，乙方提供废物仓库的修建或整改技术咨询、对废物标识牌和管理制度、编写危险废物应急预案等等给于专业指导意见。</w:t>
      </w:r>
    </w:p>
    <w:p w:rsidR="0011436A" w:rsidRDefault="0011436A">
      <w:pPr>
        <w:rPr>
          <w:sz w:val="24"/>
        </w:rPr>
      </w:pPr>
    </w:p>
    <w:p w:rsidR="0011436A" w:rsidRDefault="0011436A">
      <w:pPr>
        <w:rPr>
          <w:sz w:val="24"/>
        </w:rPr>
      </w:pPr>
      <w:r>
        <w:rPr>
          <w:rFonts w:hint="eastAsia"/>
          <w:sz w:val="24"/>
        </w:rPr>
        <w:t>二、甲方义务：</w:t>
      </w:r>
    </w:p>
    <w:p w:rsidR="0011436A" w:rsidRDefault="0011436A">
      <w:pPr>
        <w:rPr>
          <w:sz w:val="24"/>
        </w:rPr>
      </w:pPr>
      <w:r>
        <w:rPr>
          <w:rFonts w:hint="eastAsia"/>
          <w:sz w:val="24"/>
        </w:rPr>
        <w:t>（</w:t>
      </w:r>
      <w:r>
        <w:rPr>
          <w:sz w:val="24"/>
        </w:rPr>
        <w:t>1</w:t>
      </w:r>
      <w:r>
        <w:rPr>
          <w:rFonts w:hint="eastAsia"/>
          <w:sz w:val="24"/>
        </w:rPr>
        <w:t>）甲方应派人协助乙方办理相关报批、转移等手续。并按合同约定支付相关费用。</w:t>
      </w:r>
    </w:p>
    <w:p w:rsidR="0011436A" w:rsidRDefault="0011436A" w:rsidP="00F70C02">
      <w:pPr>
        <w:ind w:left="240" w:hangingChars="100" w:hanging="240"/>
        <w:rPr>
          <w:sz w:val="24"/>
        </w:rPr>
      </w:pPr>
      <w:r>
        <w:rPr>
          <w:rFonts w:hint="eastAsia"/>
          <w:sz w:val="24"/>
        </w:rPr>
        <w:t>（</w:t>
      </w:r>
      <w:r>
        <w:rPr>
          <w:sz w:val="24"/>
        </w:rPr>
        <w:t>2</w:t>
      </w:r>
      <w:r>
        <w:rPr>
          <w:rFonts w:hint="eastAsia"/>
          <w:sz w:val="24"/>
        </w:rPr>
        <w:t>）甲方必须提供叉车协助乙方装运。按照环保局有关危险废物堆放要求，甲方的危险废物必须整齐摆放在卡板上（卡板由甲方提供），届时卡板连同危险废物一起称重交由乙方运走。</w:t>
      </w:r>
    </w:p>
    <w:p w:rsidR="0011436A" w:rsidRDefault="0011436A" w:rsidP="00F70C02">
      <w:pPr>
        <w:ind w:left="240" w:hangingChars="100" w:hanging="240"/>
        <w:rPr>
          <w:sz w:val="24"/>
        </w:rPr>
      </w:pPr>
    </w:p>
    <w:p w:rsidR="0011436A" w:rsidRDefault="0011436A">
      <w:pPr>
        <w:rPr>
          <w:sz w:val="24"/>
        </w:rPr>
      </w:pPr>
      <w:r>
        <w:rPr>
          <w:rFonts w:hint="eastAsia"/>
          <w:sz w:val="24"/>
        </w:rPr>
        <w:t>（</w:t>
      </w:r>
      <w:r>
        <w:rPr>
          <w:sz w:val="24"/>
        </w:rPr>
        <w:t>3</w:t>
      </w:r>
      <w:r>
        <w:rPr>
          <w:rFonts w:hint="eastAsia"/>
          <w:sz w:val="24"/>
        </w:rPr>
        <w:t>）危险废物收运时甲方如需要对车辆进行过磅，费用由甲方承担。</w:t>
      </w:r>
    </w:p>
    <w:p w:rsidR="0011436A" w:rsidRDefault="0011436A">
      <w:pPr>
        <w:rPr>
          <w:rFonts w:ascii="宋体" w:cs="Helvetica"/>
          <w:color w:val="000000"/>
          <w:kern w:val="0"/>
          <w:sz w:val="24"/>
        </w:rPr>
      </w:pPr>
    </w:p>
    <w:p w:rsidR="0011436A" w:rsidRDefault="0011436A">
      <w:pPr>
        <w:rPr>
          <w:rFonts w:ascii="宋体" w:cs="Helvetica"/>
          <w:color w:val="000000"/>
          <w:kern w:val="0"/>
          <w:sz w:val="24"/>
        </w:rPr>
      </w:pPr>
    </w:p>
    <w:p w:rsidR="0011436A" w:rsidRDefault="0011436A" w:rsidP="00F70C02">
      <w:pPr>
        <w:ind w:firstLineChars="150" w:firstLine="360"/>
        <w:rPr>
          <w:rFonts w:ascii="宋体" w:cs="Helvetica"/>
          <w:kern w:val="0"/>
          <w:sz w:val="24"/>
        </w:rPr>
      </w:pPr>
      <w:r>
        <w:rPr>
          <w:rFonts w:ascii="宋体" w:hAnsi="宋体" w:cs="Helvetica" w:hint="eastAsia"/>
          <w:kern w:val="0"/>
          <w:sz w:val="24"/>
        </w:rPr>
        <w:t>三、结算及开票方式：</w:t>
      </w:r>
    </w:p>
    <w:p w:rsidR="006E56CA" w:rsidRDefault="006E56CA" w:rsidP="006E56CA">
      <w:pPr>
        <w:spacing w:line="264" w:lineRule="auto"/>
        <w:ind w:firstLine="240"/>
        <w:rPr>
          <w:rFonts w:ascii="宋体" w:hAnsi="宋体"/>
          <w:sz w:val="24"/>
        </w:rPr>
      </w:pPr>
      <w:r>
        <w:rPr>
          <w:rFonts w:ascii="宋体" w:hAnsi="宋体" w:hint="eastAsia"/>
          <w:sz w:val="24"/>
        </w:rPr>
        <w:lastRenderedPageBreak/>
        <w:t>1.环保协助服务费用：</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417"/>
        <w:gridCol w:w="1276"/>
        <w:gridCol w:w="38"/>
        <w:gridCol w:w="1134"/>
        <w:gridCol w:w="1134"/>
        <w:gridCol w:w="1559"/>
        <w:gridCol w:w="1137"/>
      </w:tblGrid>
      <w:tr w:rsidR="006E56CA" w:rsidTr="00304D59">
        <w:trPr>
          <w:cantSplit/>
          <w:trHeight w:val="340"/>
          <w:jc w:val="center"/>
        </w:trPr>
        <w:tc>
          <w:tcPr>
            <w:tcW w:w="9817" w:type="dxa"/>
            <w:gridSpan w:val="9"/>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360" w:lineRule="auto"/>
              <w:rPr>
                <w:rFonts w:ascii="宋体" w:hAnsi="宋体"/>
                <w:b/>
                <w:color w:val="000000"/>
                <w:szCs w:val="21"/>
              </w:rPr>
            </w:pPr>
            <w:r w:rsidRPr="006E56CA">
              <w:rPr>
                <w:rFonts w:ascii="宋体" w:hAnsi="宋体" w:hint="eastAsia"/>
                <w:b/>
                <w:color w:val="000000"/>
                <w:szCs w:val="21"/>
              </w:rPr>
              <w:t>（一）收集处置费标准（含税）：</w:t>
            </w:r>
          </w:p>
        </w:tc>
      </w:tr>
      <w:tr w:rsidR="006E56CA" w:rsidTr="00304D59">
        <w:trPr>
          <w:cantSplit/>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废物名称</w:t>
            </w:r>
          </w:p>
        </w:tc>
        <w:tc>
          <w:tcPr>
            <w:tcW w:w="141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危废代码</w:t>
            </w:r>
          </w:p>
        </w:tc>
        <w:tc>
          <w:tcPr>
            <w:tcW w:w="1276"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废物形态</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包装方式</w:t>
            </w:r>
          </w:p>
        </w:tc>
        <w:tc>
          <w:tcPr>
            <w:tcW w:w="1134" w:type="dxa"/>
            <w:tcBorders>
              <w:top w:val="single" w:sz="4" w:space="0" w:color="auto"/>
              <w:left w:val="single" w:sz="4" w:space="0" w:color="auto"/>
              <w:bottom w:val="single" w:sz="4" w:space="0" w:color="auto"/>
              <w:right w:val="single" w:sz="4" w:space="0" w:color="auto"/>
            </w:tcBorders>
            <w:vAlign w:val="center"/>
          </w:tcPr>
          <w:p w:rsidR="006E56CA" w:rsidRPr="006E56CA" w:rsidRDefault="00C51F1A" w:rsidP="00304D59">
            <w:pPr>
              <w:spacing w:line="400" w:lineRule="exact"/>
              <w:jc w:val="center"/>
              <w:rPr>
                <w:rFonts w:ascii="宋体" w:hAnsi="宋体"/>
                <w:color w:val="000000"/>
                <w:szCs w:val="21"/>
              </w:rPr>
            </w:pPr>
            <w:r>
              <w:rPr>
                <w:rFonts w:ascii="宋体" w:hAnsi="宋体" w:hint="eastAsia"/>
                <w:color w:val="000000"/>
                <w:szCs w:val="21"/>
              </w:rPr>
              <w:t>年预计量</w:t>
            </w:r>
          </w:p>
        </w:tc>
        <w:tc>
          <w:tcPr>
            <w:tcW w:w="1559"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BF5C57">
            <w:pPr>
              <w:spacing w:line="400" w:lineRule="exact"/>
              <w:jc w:val="center"/>
              <w:rPr>
                <w:rFonts w:ascii="宋体" w:hAnsi="宋体"/>
                <w:color w:val="000000"/>
                <w:szCs w:val="21"/>
              </w:rPr>
            </w:pPr>
            <w:r w:rsidRPr="006E56CA">
              <w:rPr>
                <w:rFonts w:ascii="宋体" w:hAnsi="宋体" w:hint="eastAsia"/>
                <w:color w:val="000000"/>
                <w:szCs w:val="21"/>
              </w:rPr>
              <w:t>服务费单价</w:t>
            </w:r>
          </w:p>
        </w:tc>
        <w:tc>
          <w:tcPr>
            <w:tcW w:w="113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备注</w:t>
            </w:r>
          </w:p>
        </w:tc>
      </w:tr>
      <w:tr w:rsidR="006E56CA" w:rsidTr="00304D59">
        <w:trPr>
          <w:cantSplit/>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6E56CA" w:rsidRPr="00481AF1" w:rsidRDefault="006E56CA" w:rsidP="006E56CA">
            <w:pPr>
              <w:spacing w:line="400" w:lineRule="exact"/>
              <w:jc w:val="center"/>
              <w:rPr>
                <w:rFonts w:ascii="Arial" w:hAnsi="Arial"/>
                <w:szCs w:val="18"/>
              </w:rPr>
            </w:pPr>
            <w:r w:rsidRPr="00481AF1">
              <w:rPr>
                <w:rFonts w:ascii="Arial" w:hAnsi="Arial" w:hint="eastAsia"/>
                <w:szCs w:val="18"/>
              </w:rPr>
              <w:t>实验室</w:t>
            </w:r>
            <w:r>
              <w:rPr>
                <w:rFonts w:ascii="Arial" w:hAnsi="Arial" w:hint="eastAsia"/>
                <w:szCs w:val="18"/>
              </w:rPr>
              <w:t>混合废物</w:t>
            </w:r>
          </w:p>
        </w:tc>
        <w:tc>
          <w:tcPr>
            <w:tcW w:w="1417" w:type="dxa"/>
            <w:tcBorders>
              <w:top w:val="single" w:sz="4" w:space="0" w:color="auto"/>
              <w:left w:val="single" w:sz="4" w:space="0" w:color="auto"/>
              <w:bottom w:val="single" w:sz="4" w:space="0" w:color="auto"/>
              <w:right w:val="single" w:sz="4" w:space="0" w:color="auto"/>
            </w:tcBorders>
            <w:vAlign w:val="center"/>
          </w:tcPr>
          <w:p w:rsidR="006E56CA" w:rsidRPr="00481AF1" w:rsidRDefault="006E56CA" w:rsidP="00304D59">
            <w:pPr>
              <w:spacing w:line="400" w:lineRule="exact"/>
              <w:jc w:val="center"/>
              <w:rPr>
                <w:rFonts w:ascii="Arial" w:hAnsi="Arial"/>
                <w:szCs w:val="18"/>
              </w:rPr>
            </w:pPr>
            <w:r w:rsidRPr="00481AF1">
              <w:rPr>
                <w:rFonts w:ascii="Arial" w:hAnsi="Arial" w:hint="eastAsia"/>
                <w:szCs w:val="18"/>
              </w:rPr>
              <w:t>900-047-49</w:t>
            </w:r>
          </w:p>
        </w:tc>
        <w:tc>
          <w:tcPr>
            <w:tcW w:w="1276" w:type="dxa"/>
            <w:tcBorders>
              <w:top w:val="single" w:sz="4" w:space="0" w:color="auto"/>
              <w:left w:val="single" w:sz="4" w:space="0" w:color="auto"/>
              <w:bottom w:val="single" w:sz="4" w:space="0" w:color="auto"/>
              <w:right w:val="single" w:sz="4" w:space="0" w:color="auto"/>
            </w:tcBorders>
            <w:vAlign w:val="center"/>
          </w:tcPr>
          <w:p w:rsidR="006E56CA" w:rsidRPr="00481AF1" w:rsidRDefault="006E56CA" w:rsidP="00304D59">
            <w:pPr>
              <w:spacing w:line="400" w:lineRule="exact"/>
              <w:jc w:val="center"/>
              <w:rPr>
                <w:rFonts w:ascii="Arial" w:hAnsi="Arial"/>
                <w:szCs w:val="18"/>
              </w:rPr>
            </w:pPr>
            <w:r w:rsidRPr="00481AF1">
              <w:rPr>
                <w:rFonts w:ascii="Arial" w:hAnsi="Arial" w:hint="eastAsia"/>
                <w:szCs w:val="18"/>
              </w:rPr>
              <w:t>液态</w:t>
            </w:r>
            <w:r>
              <w:rPr>
                <w:rFonts w:ascii="Arial" w:hAnsi="Arial" w:hint="eastAsia"/>
                <w:szCs w:val="18"/>
              </w:rPr>
              <w:t>，固态</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6E56CA" w:rsidRPr="00481AF1" w:rsidRDefault="006E56CA" w:rsidP="00304D59">
            <w:pPr>
              <w:spacing w:line="400" w:lineRule="exact"/>
              <w:jc w:val="center"/>
              <w:rPr>
                <w:rFonts w:ascii="Arial" w:hAnsi="Arial"/>
                <w:szCs w:val="18"/>
              </w:rPr>
            </w:pPr>
            <w:r w:rsidRPr="00481AF1">
              <w:rPr>
                <w:rFonts w:ascii="Arial" w:hAnsi="Arial" w:hint="eastAsia"/>
                <w:szCs w:val="18"/>
              </w:rPr>
              <w:t>25L</w:t>
            </w:r>
            <w:r w:rsidRPr="00481AF1">
              <w:rPr>
                <w:rFonts w:ascii="Arial" w:hAnsi="Arial" w:hint="eastAsia"/>
                <w:szCs w:val="18"/>
              </w:rPr>
              <w:t>桶装</w:t>
            </w:r>
            <w:r>
              <w:rPr>
                <w:rFonts w:ascii="Arial" w:hAnsi="Arial" w:hint="eastAsia"/>
                <w:szCs w:val="18"/>
              </w:rPr>
              <w:t>，纸箱装</w:t>
            </w:r>
          </w:p>
        </w:tc>
        <w:tc>
          <w:tcPr>
            <w:tcW w:w="1134" w:type="dxa"/>
            <w:tcBorders>
              <w:top w:val="single" w:sz="4" w:space="0" w:color="auto"/>
              <w:left w:val="single" w:sz="4" w:space="0" w:color="auto"/>
              <w:bottom w:val="single" w:sz="4" w:space="0" w:color="auto"/>
              <w:right w:val="single" w:sz="4" w:space="0" w:color="auto"/>
            </w:tcBorders>
            <w:vAlign w:val="center"/>
          </w:tcPr>
          <w:p w:rsidR="006E56CA" w:rsidRPr="00481AF1" w:rsidRDefault="006E56CA" w:rsidP="00304D59">
            <w:pPr>
              <w:spacing w:line="400" w:lineRule="exact"/>
              <w:jc w:val="center"/>
              <w:rPr>
                <w:rFonts w:ascii="Arial" w:hAnsi="Arial"/>
                <w:szCs w:val="18"/>
              </w:rPr>
            </w:pPr>
            <w:r>
              <w:rPr>
                <w:rFonts w:ascii="Arial" w:hAnsi="Arial"/>
                <w:szCs w:val="18"/>
              </w:rPr>
              <w:t>10</w:t>
            </w:r>
            <w:r w:rsidR="00C51F1A">
              <w:rPr>
                <w:rFonts w:ascii="Arial" w:hAnsi="Arial"/>
                <w:szCs w:val="18"/>
              </w:rPr>
              <w:t>吨</w:t>
            </w:r>
          </w:p>
        </w:tc>
        <w:tc>
          <w:tcPr>
            <w:tcW w:w="1559" w:type="dxa"/>
            <w:tcBorders>
              <w:top w:val="single" w:sz="4" w:space="0" w:color="auto"/>
              <w:left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Pr>
                <w:rFonts w:ascii="宋体" w:hAnsi="宋体"/>
                <w:color w:val="000000"/>
                <w:szCs w:val="21"/>
              </w:rPr>
              <w:t>4</w:t>
            </w:r>
            <w:r w:rsidR="00C51F1A">
              <w:rPr>
                <w:rFonts w:ascii="宋体" w:hAnsi="宋体" w:hint="eastAsia"/>
                <w:color w:val="000000"/>
                <w:szCs w:val="21"/>
              </w:rPr>
              <w:t>万元/吨</w:t>
            </w:r>
          </w:p>
        </w:tc>
        <w:tc>
          <w:tcPr>
            <w:tcW w:w="1137" w:type="dxa"/>
            <w:tcBorders>
              <w:top w:val="single" w:sz="4" w:space="0" w:color="auto"/>
              <w:left w:val="single" w:sz="4" w:space="0" w:color="auto"/>
              <w:right w:val="single" w:sz="4" w:space="0" w:color="auto"/>
            </w:tcBorders>
            <w:vAlign w:val="center"/>
          </w:tcPr>
          <w:p w:rsidR="006E56CA" w:rsidRPr="006E56CA" w:rsidRDefault="006E56CA" w:rsidP="006E56CA">
            <w:pPr>
              <w:spacing w:line="400" w:lineRule="exact"/>
              <w:jc w:val="center"/>
              <w:rPr>
                <w:rFonts w:ascii="宋体" w:hAnsi="宋体"/>
                <w:color w:val="000000"/>
                <w:szCs w:val="21"/>
              </w:rPr>
            </w:pPr>
            <w:r w:rsidRPr="006E56CA">
              <w:rPr>
                <w:rFonts w:ascii="宋体" w:hAnsi="宋体" w:hint="eastAsia"/>
                <w:color w:val="000000"/>
                <w:szCs w:val="21"/>
              </w:rPr>
              <w:t>不含运输，总价</w:t>
            </w:r>
            <w:r>
              <w:rPr>
                <w:rFonts w:ascii="宋体" w:hAnsi="宋体"/>
                <w:color w:val="000000"/>
                <w:szCs w:val="21"/>
              </w:rPr>
              <w:t>40</w:t>
            </w:r>
            <w:r w:rsidRPr="006E56CA">
              <w:rPr>
                <w:rFonts w:ascii="宋体" w:hAnsi="宋体" w:hint="eastAsia"/>
                <w:color w:val="000000"/>
                <w:szCs w:val="21"/>
              </w:rPr>
              <w:t>万</w:t>
            </w:r>
          </w:p>
        </w:tc>
      </w:tr>
      <w:tr w:rsidR="006E56CA" w:rsidTr="00304D59">
        <w:trPr>
          <w:cantSplit/>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Pr>
                <w:rFonts w:ascii="宋体" w:hAnsi="宋体" w:hint="eastAsia"/>
                <w:color w:val="00000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6E56CA" w:rsidRPr="00481AF1" w:rsidRDefault="00C51F1A" w:rsidP="00304D59">
            <w:pPr>
              <w:spacing w:line="400" w:lineRule="exact"/>
              <w:jc w:val="center"/>
              <w:rPr>
                <w:rFonts w:ascii="Arial" w:hAnsi="Arial"/>
                <w:szCs w:val="18"/>
              </w:rPr>
            </w:pPr>
            <w:r>
              <w:rPr>
                <w:rFonts w:ascii="Arial" w:hAnsi="Arial" w:hint="eastAsia"/>
                <w:szCs w:val="18"/>
              </w:rPr>
              <w:t>实验室特殊废物</w:t>
            </w:r>
          </w:p>
        </w:tc>
        <w:tc>
          <w:tcPr>
            <w:tcW w:w="1417" w:type="dxa"/>
            <w:tcBorders>
              <w:top w:val="single" w:sz="4" w:space="0" w:color="auto"/>
              <w:left w:val="single" w:sz="4" w:space="0" w:color="auto"/>
              <w:bottom w:val="single" w:sz="4" w:space="0" w:color="auto"/>
              <w:right w:val="single" w:sz="4" w:space="0" w:color="auto"/>
            </w:tcBorders>
            <w:vAlign w:val="center"/>
          </w:tcPr>
          <w:p w:rsidR="006E56CA" w:rsidRPr="00481AF1" w:rsidRDefault="00C51F1A" w:rsidP="00304D59">
            <w:pPr>
              <w:spacing w:line="400" w:lineRule="exact"/>
              <w:jc w:val="center"/>
              <w:rPr>
                <w:rFonts w:ascii="Arial" w:hAnsi="Arial"/>
                <w:szCs w:val="18"/>
              </w:rPr>
            </w:pPr>
            <w:r w:rsidRPr="00C51F1A">
              <w:rPr>
                <w:rFonts w:ascii="Arial" w:hAnsi="Arial"/>
                <w:szCs w:val="18"/>
              </w:rPr>
              <w:t>900-999-49</w:t>
            </w:r>
          </w:p>
        </w:tc>
        <w:tc>
          <w:tcPr>
            <w:tcW w:w="1276" w:type="dxa"/>
            <w:tcBorders>
              <w:top w:val="single" w:sz="4" w:space="0" w:color="auto"/>
              <w:left w:val="single" w:sz="4" w:space="0" w:color="auto"/>
              <w:bottom w:val="single" w:sz="4" w:space="0" w:color="auto"/>
              <w:right w:val="single" w:sz="4" w:space="0" w:color="auto"/>
            </w:tcBorders>
            <w:vAlign w:val="center"/>
          </w:tcPr>
          <w:p w:rsidR="006E56CA" w:rsidRPr="00481AF1" w:rsidRDefault="00C51F1A" w:rsidP="00304D59">
            <w:pPr>
              <w:spacing w:line="400" w:lineRule="exact"/>
              <w:jc w:val="center"/>
              <w:rPr>
                <w:rFonts w:ascii="Arial" w:hAnsi="Arial"/>
                <w:szCs w:val="18"/>
              </w:rPr>
            </w:pPr>
            <w:r>
              <w:rPr>
                <w:rFonts w:ascii="Arial" w:hAnsi="Arial" w:hint="eastAsia"/>
                <w:szCs w:val="18"/>
              </w:rPr>
              <w:t>固态</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6E56CA" w:rsidRPr="00481AF1" w:rsidRDefault="00C51F1A" w:rsidP="00304D59">
            <w:pPr>
              <w:spacing w:line="400" w:lineRule="exact"/>
              <w:jc w:val="center"/>
              <w:rPr>
                <w:rFonts w:ascii="Arial" w:hAnsi="Arial"/>
                <w:szCs w:val="18"/>
              </w:rPr>
            </w:pPr>
            <w:r>
              <w:rPr>
                <w:rFonts w:ascii="Arial" w:hAnsi="Arial" w:hint="eastAsia"/>
                <w:szCs w:val="18"/>
              </w:rPr>
              <w:t>密封包装</w:t>
            </w:r>
          </w:p>
        </w:tc>
        <w:tc>
          <w:tcPr>
            <w:tcW w:w="1134" w:type="dxa"/>
            <w:tcBorders>
              <w:top w:val="single" w:sz="4" w:space="0" w:color="auto"/>
              <w:left w:val="single" w:sz="4" w:space="0" w:color="auto"/>
              <w:bottom w:val="single" w:sz="4" w:space="0" w:color="auto"/>
              <w:right w:val="single" w:sz="4" w:space="0" w:color="auto"/>
            </w:tcBorders>
            <w:vAlign w:val="center"/>
          </w:tcPr>
          <w:p w:rsidR="006E56CA" w:rsidRPr="00481AF1" w:rsidRDefault="00C51F1A" w:rsidP="00304D59">
            <w:pPr>
              <w:spacing w:line="400" w:lineRule="exact"/>
              <w:jc w:val="center"/>
              <w:rPr>
                <w:rFonts w:ascii="Arial" w:hAnsi="Arial"/>
                <w:szCs w:val="18"/>
              </w:rPr>
            </w:pPr>
            <w:r>
              <w:rPr>
                <w:rFonts w:ascii="Arial" w:hAnsi="Arial"/>
                <w:szCs w:val="18"/>
              </w:rPr>
              <w:t>7kg</w:t>
            </w:r>
          </w:p>
        </w:tc>
        <w:tc>
          <w:tcPr>
            <w:tcW w:w="1559" w:type="dxa"/>
            <w:tcBorders>
              <w:top w:val="single" w:sz="4" w:space="0" w:color="auto"/>
              <w:left w:val="single" w:sz="4" w:space="0" w:color="auto"/>
              <w:right w:val="single" w:sz="4" w:space="0" w:color="auto"/>
            </w:tcBorders>
            <w:vAlign w:val="center"/>
          </w:tcPr>
          <w:p w:rsidR="006E56CA" w:rsidRPr="006E56CA" w:rsidRDefault="00C51F1A" w:rsidP="00304D59">
            <w:pPr>
              <w:spacing w:line="400" w:lineRule="exact"/>
              <w:jc w:val="center"/>
              <w:rPr>
                <w:rFonts w:ascii="宋体" w:hAnsi="宋体"/>
                <w:color w:val="000000"/>
                <w:szCs w:val="21"/>
              </w:rPr>
            </w:pPr>
            <w:r>
              <w:rPr>
                <w:rFonts w:ascii="宋体" w:hAnsi="宋体" w:hint="eastAsia"/>
                <w:color w:val="000000"/>
                <w:szCs w:val="21"/>
              </w:rPr>
              <w:t>1万元/</w:t>
            </w:r>
            <w:r>
              <w:rPr>
                <w:rFonts w:ascii="宋体" w:hAnsi="宋体"/>
                <w:color w:val="000000"/>
                <w:szCs w:val="21"/>
              </w:rPr>
              <w:t>kg</w:t>
            </w:r>
          </w:p>
        </w:tc>
        <w:tc>
          <w:tcPr>
            <w:tcW w:w="1137" w:type="dxa"/>
            <w:tcBorders>
              <w:top w:val="single" w:sz="4" w:space="0" w:color="auto"/>
              <w:left w:val="single" w:sz="4" w:space="0" w:color="auto"/>
              <w:right w:val="single" w:sz="4" w:space="0" w:color="auto"/>
            </w:tcBorders>
            <w:vAlign w:val="center"/>
          </w:tcPr>
          <w:p w:rsidR="006E56CA" w:rsidRPr="006E56CA" w:rsidRDefault="00C51F1A" w:rsidP="00304D59">
            <w:pPr>
              <w:spacing w:line="400" w:lineRule="exact"/>
              <w:jc w:val="center"/>
              <w:rPr>
                <w:rFonts w:ascii="宋体" w:hAnsi="宋体"/>
                <w:color w:val="000000"/>
                <w:szCs w:val="21"/>
              </w:rPr>
            </w:pPr>
            <w:r>
              <w:rPr>
                <w:rFonts w:ascii="宋体" w:hAnsi="宋体" w:hint="eastAsia"/>
                <w:color w:val="000000"/>
                <w:szCs w:val="21"/>
              </w:rPr>
              <w:t>总价7万元</w:t>
            </w:r>
          </w:p>
        </w:tc>
      </w:tr>
      <w:tr w:rsidR="006E56CA" w:rsidTr="00304D59">
        <w:trPr>
          <w:cantSplit/>
          <w:trHeight w:val="340"/>
          <w:jc w:val="center"/>
        </w:trPr>
        <w:tc>
          <w:tcPr>
            <w:tcW w:w="9817" w:type="dxa"/>
            <w:gridSpan w:val="9"/>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360" w:lineRule="auto"/>
              <w:rPr>
                <w:rFonts w:ascii="宋体" w:hAnsi="宋体"/>
                <w:b/>
                <w:color w:val="000000"/>
                <w:szCs w:val="21"/>
              </w:rPr>
            </w:pPr>
            <w:r w:rsidRPr="006E56CA">
              <w:rPr>
                <w:rFonts w:ascii="宋体" w:hAnsi="宋体" w:hint="eastAsia"/>
                <w:b/>
                <w:color w:val="000000"/>
                <w:szCs w:val="21"/>
              </w:rPr>
              <w:t>（二）运输费标准（含税）：</w:t>
            </w:r>
          </w:p>
        </w:tc>
      </w:tr>
      <w:tr w:rsidR="006E56CA" w:rsidTr="00304D59">
        <w:trPr>
          <w:cantSplit/>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车辆类型</w:t>
            </w:r>
          </w:p>
        </w:tc>
        <w:tc>
          <w:tcPr>
            <w:tcW w:w="141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车厢规格</w:t>
            </w: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载重（吨）</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计价单位</w:t>
            </w:r>
          </w:p>
        </w:tc>
        <w:tc>
          <w:tcPr>
            <w:tcW w:w="1559"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单价（元）</w:t>
            </w:r>
          </w:p>
        </w:tc>
        <w:tc>
          <w:tcPr>
            <w:tcW w:w="113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备注</w:t>
            </w:r>
          </w:p>
        </w:tc>
      </w:tr>
      <w:tr w:rsidR="006E56CA" w:rsidTr="00304D59">
        <w:trPr>
          <w:cantSplit/>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厢车</w:t>
            </w:r>
          </w:p>
        </w:tc>
        <w:tc>
          <w:tcPr>
            <w:tcW w:w="141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7.6米</w:t>
            </w: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7.5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■元/车次 □元/吨</w:t>
            </w:r>
          </w:p>
        </w:tc>
        <w:tc>
          <w:tcPr>
            <w:tcW w:w="1559"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Pr>
                <w:rFonts w:ascii="宋体" w:hAnsi="宋体"/>
                <w:color w:val="000000"/>
                <w:szCs w:val="21"/>
              </w:rPr>
              <w:t>5000</w:t>
            </w:r>
          </w:p>
        </w:tc>
        <w:tc>
          <w:tcPr>
            <w:tcW w:w="1137" w:type="dxa"/>
            <w:tcBorders>
              <w:top w:val="single" w:sz="4" w:space="0" w:color="auto"/>
              <w:left w:val="single" w:sz="4" w:space="0" w:color="auto"/>
              <w:bottom w:val="single" w:sz="4" w:space="0" w:color="auto"/>
              <w:right w:val="single" w:sz="4" w:space="0" w:color="auto"/>
            </w:tcBorders>
            <w:vAlign w:val="center"/>
          </w:tcPr>
          <w:p w:rsidR="006E56CA" w:rsidRPr="006E56CA" w:rsidRDefault="006E56CA" w:rsidP="00304D59">
            <w:pPr>
              <w:spacing w:line="400" w:lineRule="exact"/>
              <w:jc w:val="center"/>
              <w:rPr>
                <w:rFonts w:ascii="宋体" w:hAnsi="宋体"/>
                <w:color w:val="000000"/>
                <w:szCs w:val="21"/>
              </w:rPr>
            </w:pPr>
            <w:r w:rsidRPr="006E56CA">
              <w:rPr>
                <w:rFonts w:ascii="宋体" w:hAnsi="宋体" w:hint="eastAsia"/>
                <w:color w:val="000000"/>
                <w:szCs w:val="21"/>
              </w:rPr>
              <w:t>甲方自费</w:t>
            </w:r>
          </w:p>
        </w:tc>
      </w:tr>
      <w:tr w:rsidR="006E56CA" w:rsidTr="00304D59">
        <w:trPr>
          <w:cantSplit/>
          <w:trHeight w:val="340"/>
          <w:jc w:val="center"/>
        </w:trPr>
        <w:tc>
          <w:tcPr>
            <w:tcW w:w="9817" w:type="dxa"/>
            <w:gridSpan w:val="9"/>
            <w:tcBorders>
              <w:top w:val="single" w:sz="4" w:space="0" w:color="auto"/>
              <w:left w:val="single" w:sz="4" w:space="0" w:color="auto"/>
              <w:bottom w:val="single" w:sz="4" w:space="0" w:color="auto"/>
              <w:right w:val="single" w:sz="4" w:space="0" w:color="auto"/>
            </w:tcBorders>
            <w:vAlign w:val="center"/>
          </w:tcPr>
          <w:p w:rsidR="006E56CA" w:rsidRPr="00BF5C57" w:rsidRDefault="006E56CA" w:rsidP="00304D59">
            <w:pPr>
              <w:spacing w:line="360" w:lineRule="auto"/>
              <w:rPr>
                <w:rFonts w:ascii="宋体" w:hAnsi="宋体"/>
                <w:color w:val="000000"/>
                <w:szCs w:val="21"/>
              </w:rPr>
            </w:pPr>
            <w:r w:rsidRPr="006E56CA">
              <w:rPr>
                <w:rFonts w:ascii="宋体" w:hAnsi="宋体" w:hint="eastAsia"/>
                <w:b/>
                <w:color w:val="000000"/>
                <w:szCs w:val="21"/>
              </w:rPr>
              <w:t>（三）备注说明：</w:t>
            </w:r>
            <w:r w:rsidR="00BF5C57">
              <w:rPr>
                <w:rFonts w:ascii="宋体" w:hAnsi="宋体" w:hint="eastAsia"/>
                <w:color w:val="000000"/>
                <w:szCs w:val="21"/>
              </w:rPr>
              <w:t>根据实际收运量结算费用。</w:t>
            </w:r>
          </w:p>
        </w:tc>
      </w:tr>
    </w:tbl>
    <w:p w:rsidR="006E56CA" w:rsidRDefault="006E56CA">
      <w:pPr>
        <w:spacing w:line="340" w:lineRule="exact"/>
        <w:rPr>
          <w:rFonts w:ascii="宋体" w:hAnsi="宋体" w:cs="Helvetica"/>
          <w:kern w:val="0"/>
          <w:sz w:val="24"/>
        </w:rPr>
      </w:pPr>
    </w:p>
    <w:p w:rsidR="0011436A" w:rsidRDefault="0011436A">
      <w:pPr>
        <w:spacing w:line="340" w:lineRule="exact"/>
        <w:rPr>
          <w:rFonts w:ascii="宋体" w:cs="Helvetica"/>
          <w:kern w:val="0"/>
          <w:sz w:val="24"/>
        </w:rPr>
      </w:pPr>
      <w:r>
        <w:rPr>
          <w:rFonts w:ascii="宋体" w:hAnsi="宋体" w:cs="Helvetica" w:hint="eastAsia"/>
          <w:kern w:val="0"/>
          <w:sz w:val="24"/>
        </w:rPr>
        <w:t>（</w:t>
      </w:r>
      <w:r>
        <w:rPr>
          <w:rFonts w:ascii="宋体" w:hAnsi="宋体" w:cs="Helvetica"/>
          <w:kern w:val="0"/>
          <w:sz w:val="24"/>
        </w:rPr>
        <w:t>1</w:t>
      </w:r>
      <w:r>
        <w:rPr>
          <w:rFonts w:ascii="宋体" w:hAnsi="宋体" w:cs="Helvetica" w:hint="eastAsia"/>
          <w:kern w:val="0"/>
          <w:sz w:val="24"/>
        </w:rPr>
        <w:t>）当</w:t>
      </w:r>
      <w:r w:rsidR="00BF5C57">
        <w:rPr>
          <w:rFonts w:ascii="宋体" w:hAnsi="宋体" w:cs="Helvetica" w:hint="eastAsia"/>
          <w:kern w:val="0"/>
          <w:sz w:val="24"/>
        </w:rPr>
        <w:t>服务完成后</w:t>
      </w:r>
      <w:r>
        <w:rPr>
          <w:rFonts w:ascii="宋体" w:hAnsi="宋体" w:cs="Helvetica" w:hint="eastAsia"/>
          <w:kern w:val="0"/>
          <w:sz w:val="24"/>
        </w:rPr>
        <w:t>后，甲方应在</w:t>
      </w:r>
      <w:r w:rsidR="00BF5C57">
        <w:rPr>
          <w:rFonts w:ascii="宋体" w:hAnsi="宋体" w:cs="Helvetica" w:hint="eastAsia"/>
          <w:kern w:val="0"/>
          <w:sz w:val="24"/>
        </w:rPr>
        <w:t>1</w:t>
      </w:r>
      <w:r>
        <w:rPr>
          <w:rFonts w:ascii="宋体" w:hAnsi="宋体" w:cs="Helvetica"/>
          <w:kern w:val="0"/>
          <w:sz w:val="24"/>
        </w:rPr>
        <w:t>5</w:t>
      </w:r>
      <w:r>
        <w:rPr>
          <w:rFonts w:ascii="宋体" w:hAnsi="宋体" w:cs="Helvetica" w:hint="eastAsia"/>
          <w:kern w:val="0"/>
          <w:sz w:val="24"/>
        </w:rPr>
        <w:t>日内将全部款项汇入乙方指定账户。</w:t>
      </w:r>
    </w:p>
    <w:p w:rsidR="0011436A" w:rsidRDefault="0011436A">
      <w:pPr>
        <w:spacing w:line="340" w:lineRule="exact"/>
        <w:rPr>
          <w:rFonts w:ascii="宋体" w:cs="Helvetica"/>
          <w:kern w:val="0"/>
          <w:sz w:val="24"/>
        </w:rPr>
      </w:pPr>
      <w:r>
        <w:rPr>
          <w:rFonts w:ascii="宋体" w:hAnsi="宋体" w:cs="Helvetica" w:hint="eastAsia"/>
          <w:kern w:val="0"/>
          <w:sz w:val="24"/>
        </w:rPr>
        <w:t>户名：深圳市新荣善环保有限公司</w:t>
      </w:r>
    </w:p>
    <w:p w:rsidR="0011436A" w:rsidRDefault="0011436A">
      <w:pPr>
        <w:spacing w:line="340" w:lineRule="exact"/>
        <w:rPr>
          <w:sz w:val="24"/>
        </w:rPr>
      </w:pPr>
      <w:r>
        <w:rPr>
          <w:rFonts w:hint="eastAsia"/>
          <w:sz w:val="24"/>
        </w:rPr>
        <w:t>开户行</w:t>
      </w:r>
      <w:r>
        <w:rPr>
          <w:sz w:val="24"/>
        </w:rPr>
        <w:t xml:space="preserve">: </w:t>
      </w:r>
      <w:r>
        <w:rPr>
          <w:rFonts w:hint="eastAsia"/>
          <w:sz w:val="24"/>
        </w:rPr>
        <w:t>中国银行深圳公园大地支行</w:t>
      </w:r>
    </w:p>
    <w:p w:rsidR="0011436A" w:rsidRDefault="0011436A">
      <w:pPr>
        <w:rPr>
          <w:sz w:val="24"/>
        </w:rPr>
      </w:pPr>
      <w:r>
        <w:rPr>
          <w:rFonts w:hint="eastAsia"/>
          <w:sz w:val="24"/>
        </w:rPr>
        <w:t>账户</w:t>
      </w:r>
      <w:r>
        <w:rPr>
          <w:sz w:val="24"/>
        </w:rPr>
        <w:t xml:space="preserve"> </w:t>
      </w:r>
      <w:r>
        <w:rPr>
          <w:rFonts w:hint="eastAsia"/>
          <w:sz w:val="24"/>
        </w:rPr>
        <w:t>：</w:t>
      </w:r>
      <w:r>
        <w:rPr>
          <w:sz w:val="24"/>
        </w:rPr>
        <w:t xml:space="preserve">744573474412 </w:t>
      </w:r>
    </w:p>
    <w:p w:rsidR="0011436A" w:rsidRDefault="0011436A">
      <w:pPr>
        <w:rPr>
          <w:sz w:val="24"/>
        </w:rPr>
      </w:pPr>
    </w:p>
    <w:p w:rsidR="0011436A" w:rsidRDefault="0011436A">
      <w:pPr>
        <w:rPr>
          <w:sz w:val="24"/>
        </w:rPr>
      </w:pPr>
      <w:r>
        <w:rPr>
          <w:rFonts w:hint="eastAsia"/>
          <w:sz w:val="24"/>
        </w:rPr>
        <w:t>四、本协议一式两份，双方各持一份。</w:t>
      </w:r>
      <w:r>
        <w:rPr>
          <w:sz w:val="24"/>
        </w:rPr>
        <w:t xml:space="preserve"> </w:t>
      </w:r>
    </w:p>
    <w:p w:rsidR="0011436A" w:rsidRDefault="0011436A">
      <w:pPr>
        <w:rPr>
          <w:sz w:val="24"/>
        </w:rPr>
      </w:pPr>
    </w:p>
    <w:p w:rsidR="0011436A" w:rsidRDefault="0011436A">
      <w:pPr>
        <w:rPr>
          <w:sz w:val="24"/>
        </w:rPr>
      </w:pPr>
    </w:p>
    <w:p w:rsidR="0011436A" w:rsidRDefault="0011436A">
      <w:pPr>
        <w:rPr>
          <w:sz w:val="24"/>
        </w:rPr>
      </w:pPr>
      <w:r>
        <w:rPr>
          <w:rFonts w:hint="eastAsia"/>
          <w:sz w:val="24"/>
        </w:rPr>
        <w:t>五、本协议有效期自</w:t>
      </w:r>
      <w:r>
        <w:rPr>
          <w:sz w:val="24"/>
          <w:u w:val="single"/>
        </w:rPr>
        <w:t xml:space="preserve"> 202</w:t>
      </w:r>
      <w:r w:rsidR="009C25BB">
        <w:rPr>
          <w:sz w:val="24"/>
          <w:u w:val="single"/>
        </w:rPr>
        <w:t>2</w:t>
      </w:r>
      <w:r>
        <w:rPr>
          <w:sz w:val="24"/>
          <w:u w:val="single"/>
        </w:rPr>
        <w:t xml:space="preserve"> </w:t>
      </w:r>
      <w:r>
        <w:rPr>
          <w:rFonts w:hint="eastAsia"/>
          <w:sz w:val="24"/>
        </w:rPr>
        <w:t>年</w:t>
      </w:r>
      <w:r>
        <w:rPr>
          <w:sz w:val="24"/>
          <w:u w:val="single"/>
        </w:rPr>
        <w:t xml:space="preserve"> 0</w:t>
      </w:r>
      <w:r w:rsidR="009C25BB">
        <w:rPr>
          <w:sz w:val="24"/>
          <w:u w:val="single"/>
        </w:rPr>
        <w:t>4</w:t>
      </w:r>
      <w:r>
        <w:rPr>
          <w:rFonts w:hint="eastAsia"/>
          <w:sz w:val="24"/>
        </w:rPr>
        <w:t>月</w:t>
      </w:r>
      <w:r>
        <w:rPr>
          <w:sz w:val="24"/>
          <w:u w:val="single"/>
        </w:rPr>
        <w:t xml:space="preserve"> </w:t>
      </w:r>
      <w:r w:rsidR="009C25BB">
        <w:rPr>
          <w:sz w:val="24"/>
          <w:u w:val="single"/>
        </w:rPr>
        <w:t>1</w:t>
      </w:r>
      <w:r>
        <w:rPr>
          <w:rFonts w:hint="eastAsia"/>
          <w:sz w:val="24"/>
        </w:rPr>
        <w:t>日起到</w:t>
      </w:r>
      <w:r>
        <w:rPr>
          <w:sz w:val="24"/>
          <w:u w:val="single"/>
        </w:rPr>
        <w:t xml:space="preserve"> 202</w:t>
      </w:r>
      <w:r w:rsidR="009C25BB">
        <w:rPr>
          <w:sz w:val="24"/>
          <w:u w:val="single"/>
        </w:rPr>
        <w:t>3</w:t>
      </w:r>
      <w:r>
        <w:rPr>
          <w:sz w:val="24"/>
          <w:u w:val="single"/>
        </w:rPr>
        <w:t xml:space="preserve">  </w:t>
      </w:r>
      <w:r>
        <w:rPr>
          <w:rFonts w:hint="eastAsia"/>
          <w:sz w:val="24"/>
        </w:rPr>
        <w:t>年</w:t>
      </w:r>
      <w:r>
        <w:rPr>
          <w:sz w:val="24"/>
          <w:u w:val="single"/>
        </w:rPr>
        <w:t xml:space="preserve">  </w:t>
      </w:r>
      <w:r w:rsidR="00BF5C57">
        <w:rPr>
          <w:sz w:val="24"/>
          <w:u w:val="single"/>
        </w:rPr>
        <w:t>03</w:t>
      </w:r>
      <w:r>
        <w:rPr>
          <w:sz w:val="24"/>
          <w:u w:val="single"/>
        </w:rPr>
        <w:t xml:space="preserve"> </w:t>
      </w:r>
      <w:r>
        <w:rPr>
          <w:rFonts w:hint="eastAsia"/>
          <w:sz w:val="24"/>
        </w:rPr>
        <w:t>月</w:t>
      </w:r>
      <w:r>
        <w:rPr>
          <w:sz w:val="24"/>
        </w:rPr>
        <w:t xml:space="preserve"> </w:t>
      </w:r>
      <w:r w:rsidR="009C25BB">
        <w:rPr>
          <w:sz w:val="24"/>
          <w:u w:val="single"/>
        </w:rPr>
        <w:t>31</w:t>
      </w:r>
      <w:r>
        <w:rPr>
          <w:rFonts w:hint="eastAsia"/>
          <w:sz w:val="24"/>
        </w:rPr>
        <w:t>日止</w:t>
      </w:r>
      <w:r>
        <w:rPr>
          <w:sz w:val="24"/>
        </w:rPr>
        <w:t>,</w:t>
      </w:r>
      <w:r>
        <w:rPr>
          <w:rFonts w:hint="eastAsia"/>
          <w:sz w:val="24"/>
        </w:rPr>
        <w:t>服务期满后，甲乙双方如无异议，需重新签订。</w:t>
      </w:r>
      <w:r>
        <w:rPr>
          <w:sz w:val="24"/>
        </w:rPr>
        <w:t xml:space="preserve"> </w:t>
      </w:r>
    </w:p>
    <w:p w:rsidR="0011436A" w:rsidRDefault="0011436A">
      <w:pPr>
        <w:rPr>
          <w:sz w:val="24"/>
        </w:rPr>
      </w:pPr>
    </w:p>
    <w:p w:rsidR="0011436A" w:rsidRDefault="0011436A">
      <w:pPr>
        <w:rPr>
          <w:sz w:val="24"/>
        </w:rPr>
      </w:pPr>
      <w:r>
        <w:rPr>
          <w:rFonts w:hint="eastAsia"/>
          <w:sz w:val="24"/>
        </w:rPr>
        <w:t>协议未尽事宜，由双方协商</w:t>
      </w:r>
      <w:bookmarkStart w:id="0" w:name="_GoBack"/>
      <w:bookmarkEnd w:id="0"/>
      <w:r>
        <w:rPr>
          <w:rFonts w:hint="eastAsia"/>
          <w:sz w:val="24"/>
        </w:rPr>
        <w:t>解决。</w:t>
      </w:r>
    </w:p>
    <w:p w:rsidR="0011436A" w:rsidRDefault="0011436A">
      <w:pPr>
        <w:rPr>
          <w:sz w:val="24"/>
        </w:rPr>
      </w:pPr>
    </w:p>
    <w:p w:rsidR="0011436A" w:rsidRDefault="0011436A" w:rsidP="00F70C02">
      <w:pPr>
        <w:ind w:left="6000" w:hangingChars="2500" w:hanging="6000"/>
        <w:rPr>
          <w:sz w:val="24"/>
        </w:rPr>
      </w:pPr>
      <w:r>
        <w:rPr>
          <w:rFonts w:hint="eastAsia"/>
          <w:sz w:val="24"/>
        </w:rPr>
        <w:t>甲方盖章：</w:t>
      </w:r>
      <w:r>
        <w:rPr>
          <w:rFonts w:ascii="宋体" w:hAnsi="宋体" w:cs="宋体"/>
          <w:snapToGrid w:val="0"/>
          <w:spacing w:val="20"/>
          <w:sz w:val="24"/>
        </w:rPr>
        <w:t xml:space="preserve">                   </w:t>
      </w:r>
      <w:r>
        <w:rPr>
          <w:rFonts w:ascii="宋体" w:hAnsi="宋体" w:cs="宋体"/>
          <w:bCs/>
          <w:snapToGrid w:val="0"/>
          <w:sz w:val="24"/>
        </w:rPr>
        <w:t xml:space="preserve">  </w:t>
      </w:r>
      <w:r>
        <w:rPr>
          <w:rFonts w:hint="eastAsia"/>
          <w:sz w:val="24"/>
        </w:rPr>
        <w:t>乙方盖章：</w:t>
      </w:r>
    </w:p>
    <w:p w:rsidR="0011436A" w:rsidRDefault="0011436A" w:rsidP="00F70C02">
      <w:pPr>
        <w:ind w:left="7000" w:hangingChars="2500" w:hanging="7000"/>
        <w:rPr>
          <w:sz w:val="24"/>
        </w:rPr>
      </w:pPr>
      <w:r>
        <w:rPr>
          <w:rFonts w:ascii="宋体" w:hAnsi="宋体" w:cs="宋体"/>
          <w:snapToGrid w:val="0"/>
          <w:spacing w:val="20"/>
          <w:sz w:val="24"/>
        </w:rPr>
        <w:t xml:space="preserve">     </w:t>
      </w:r>
    </w:p>
    <w:p w:rsidR="0011436A" w:rsidRDefault="0011436A" w:rsidP="00F70C02">
      <w:pPr>
        <w:ind w:firstLineChars="100" w:firstLine="240"/>
        <w:rPr>
          <w:sz w:val="24"/>
        </w:rPr>
      </w:pPr>
    </w:p>
    <w:p w:rsidR="0011436A" w:rsidRDefault="0011436A">
      <w:pPr>
        <w:rPr>
          <w:sz w:val="24"/>
        </w:rPr>
      </w:pPr>
      <w:r>
        <w:rPr>
          <w:rFonts w:hint="eastAsia"/>
          <w:sz w:val="24"/>
        </w:rPr>
        <w:t>代表签字：</w:t>
      </w:r>
      <w:r>
        <w:rPr>
          <w:sz w:val="24"/>
        </w:rPr>
        <w:t xml:space="preserve">                           </w:t>
      </w:r>
      <w:r>
        <w:rPr>
          <w:rFonts w:hint="eastAsia"/>
          <w:sz w:val="24"/>
        </w:rPr>
        <w:t>代表签字：</w:t>
      </w:r>
      <w:r w:rsidR="00F45B0E">
        <w:rPr>
          <w:sz w:val="24"/>
        </w:rPr>
        <w:t xml:space="preserve"> </w:t>
      </w:r>
    </w:p>
    <w:p w:rsidR="0011436A" w:rsidRDefault="0011436A">
      <w:pPr>
        <w:jc w:val="center"/>
        <w:rPr>
          <w:sz w:val="24"/>
        </w:rPr>
      </w:pPr>
      <w:r>
        <w:rPr>
          <w:sz w:val="24"/>
        </w:rPr>
        <w:t xml:space="preserve">                  </w:t>
      </w:r>
    </w:p>
    <w:p w:rsidR="0011436A" w:rsidRDefault="0011436A">
      <w:pPr>
        <w:rPr>
          <w:sz w:val="24"/>
        </w:rPr>
      </w:pPr>
      <w:r>
        <w:rPr>
          <w:rFonts w:hint="eastAsia"/>
          <w:sz w:val="24"/>
        </w:rPr>
        <w:t>联系电话：</w:t>
      </w:r>
      <w:r>
        <w:rPr>
          <w:sz w:val="24"/>
        </w:rPr>
        <w:t xml:space="preserve">                           </w:t>
      </w:r>
      <w:r>
        <w:rPr>
          <w:rFonts w:hint="eastAsia"/>
          <w:sz w:val="24"/>
        </w:rPr>
        <w:t>联系电话：</w:t>
      </w:r>
    </w:p>
    <w:p w:rsidR="0011436A" w:rsidRDefault="0011436A">
      <w:pPr>
        <w:rPr>
          <w:sz w:val="24"/>
        </w:rPr>
      </w:pPr>
    </w:p>
    <w:p w:rsidR="0011436A" w:rsidRDefault="0011436A">
      <w:pPr>
        <w:rPr>
          <w:sz w:val="24"/>
        </w:rPr>
      </w:pPr>
      <w:r>
        <w:rPr>
          <w:rFonts w:hint="eastAsia"/>
          <w:sz w:val="24"/>
        </w:rPr>
        <w:t>传真号码：</w:t>
      </w:r>
      <w:r>
        <w:rPr>
          <w:sz w:val="24"/>
        </w:rPr>
        <w:t xml:space="preserve">                           </w:t>
      </w:r>
      <w:r>
        <w:rPr>
          <w:rFonts w:hint="eastAsia"/>
          <w:sz w:val="24"/>
        </w:rPr>
        <w:t>传真号码：</w:t>
      </w:r>
    </w:p>
    <w:p w:rsidR="0011436A" w:rsidRDefault="0011436A">
      <w:pPr>
        <w:rPr>
          <w:sz w:val="24"/>
        </w:rPr>
      </w:pPr>
    </w:p>
    <w:p w:rsidR="0011436A" w:rsidRDefault="0011436A">
      <w:pPr>
        <w:rPr>
          <w:sz w:val="24"/>
        </w:rPr>
      </w:pPr>
      <w:r>
        <w:rPr>
          <w:rFonts w:hint="eastAsia"/>
          <w:sz w:val="24"/>
        </w:rPr>
        <w:t>签约日期：</w:t>
      </w:r>
      <w:r w:rsidR="00F45B0E">
        <w:rPr>
          <w:rFonts w:hint="eastAsia"/>
          <w:sz w:val="24"/>
        </w:rPr>
        <w:t xml:space="preserve"> </w:t>
      </w:r>
      <w:r w:rsidR="00F45B0E">
        <w:rPr>
          <w:sz w:val="24"/>
        </w:rPr>
        <w:t xml:space="preserve"> </w:t>
      </w:r>
      <w:r>
        <w:rPr>
          <w:sz w:val="24"/>
        </w:rPr>
        <w:t xml:space="preserve"> </w:t>
      </w:r>
      <w:r>
        <w:rPr>
          <w:rFonts w:hint="eastAsia"/>
          <w:sz w:val="24"/>
        </w:rPr>
        <w:t>年</w:t>
      </w:r>
      <w:r>
        <w:rPr>
          <w:sz w:val="24"/>
        </w:rPr>
        <w:t xml:space="preserve"> </w:t>
      </w:r>
      <w:r w:rsidR="00F45B0E">
        <w:rPr>
          <w:sz w:val="24"/>
        </w:rPr>
        <w:t xml:space="preserve">  </w:t>
      </w:r>
      <w:r>
        <w:rPr>
          <w:sz w:val="24"/>
        </w:rPr>
        <w:t xml:space="preserve"> </w:t>
      </w:r>
      <w:r>
        <w:rPr>
          <w:rFonts w:hint="eastAsia"/>
          <w:sz w:val="24"/>
        </w:rPr>
        <w:t>月</w:t>
      </w:r>
      <w:r w:rsidR="00F45B0E">
        <w:rPr>
          <w:rFonts w:hint="eastAsia"/>
          <w:sz w:val="24"/>
        </w:rPr>
        <w:t xml:space="preserve"> </w:t>
      </w:r>
      <w:r w:rsidR="00F45B0E">
        <w:rPr>
          <w:sz w:val="24"/>
        </w:rPr>
        <w:t xml:space="preserve">  </w:t>
      </w:r>
      <w:r>
        <w:rPr>
          <w:rFonts w:hint="eastAsia"/>
          <w:sz w:val="24"/>
        </w:rPr>
        <w:t>日</w:t>
      </w:r>
      <w:r>
        <w:rPr>
          <w:sz w:val="24"/>
        </w:rPr>
        <w:t xml:space="preserve">       </w:t>
      </w:r>
      <w:r w:rsidR="00F45B0E">
        <w:rPr>
          <w:sz w:val="24"/>
        </w:rPr>
        <w:t xml:space="preserve">  </w:t>
      </w:r>
      <w:r>
        <w:rPr>
          <w:sz w:val="24"/>
        </w:rPr>
        <w:t xml:space="preserve">  </w:t>
      </w:r>
      <w:r>
        <w:rPr>
          <w:rFonts w:hint="eastAsia"/>
          <w:sz w:val="24"/>
        </w:rPr>
        <w:t>签约日期：</w:t>
      </w:r>
      <w:r w:rsidR="00F45B0E">
        <w:rPr>
          <w:rFonts w:hint="eastAsia"/>
          <w:sz w:val="24"/>
        </w:rPr>
        <w:t xml:space="preserve"> </w:t>
      </w:r>
      <w:r w:rsidR="00F45B0E">
        <w:rPr>
          <w:sz w:val="24"/>
        </w:rPr>
        <w:t xml:space="preserve"> </w:t>
      </w:r>
      <w:r>
        <w:rPr>
          <w:sz w:val="24"/>
        </w:rPr>
        <w:t xml:space="preserve">  </w:t>
      </w:r>
      <w:r>
        <w:rPr>
          <w:rFonts w:hint="eastAsia"/>
          <w:sz w:val="24"/>
        </w:rPr>
        <w:t>年</w:t>
      </w:r>
      <w:r w:rsidR="00F45B0E">
        <w:rPr>
          <w:sz w:val="24"/>
        </w:rPr>
        <w:t xml:space="preserve">    </w:t>
      </w:r>
      <w:r>
        <w:rPr>
          <w:sz w:val="24"/>
        </w:rPr>
        <w:t xml:space="preserve"> </w:t>
      </w:r>
      <w:r>
        <w:rPr>
          <w:rFonts w:hint="eastAsia"/>
          <w:sz w:val="24"/>
        </w:rPr>
        <w:t>月</w:t>
      </w:r>
      <w:r>
        <w:rPr>
          <w:sz w:val="24"/>
        </w:rPr>
        <w:t xml:space="preserve"> </w:t>
      </w:r>
      <w:r w:rsidR="00F45B0E">
        <w:rPr>
          <w:sz w:val="24"/>
        </w:rPr>
        <w:t xml:space="preserve">   </w:t>
      </w:r>
      <w:r>
        <w:rPr>
          <w:rFonts w:hint="eastAsia"/>
          <w:sz w:val="24"/>
        </w:rPr>
        <w:t>日</w:t>
      </w:r>
      <w:r>
        <w:rPr>
          <w:sz w:val="24"/>
        </w:rPr>
        <w:t xml:space="preserve"> </w:t>
      </w:r>
    </w:p>
    <w:p w:rsidR="0011436A" w:rsidRDefault="0011436A">
      <w:pPr>
        <w:rPr>
          <w:sz w:val="24"/>
        </w:rPr>
      </w:pPr>
    </w:p>
    <w:p w:rsidR="0011436A" w:rsidRDefault="0011436A"/>
    <w:sectPr w:rsidR="0011436A" w:rsidSect="00A46D42">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99" w:rsidRDefault="00536499" w:rsidP="006E56CA">
      <w:r>
        <w:separator/>
      </w:r>
    </w:p>
  </w:endnote>
  <w:endnote w:type="continuationSeparator" w:id="0">
    <w:p w:rsidR="00536499" w:rsidRDefault="00536499" w:rsidP="006E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99" w:rsidRDefault="00536499" w:rsidP="006E56CA">
      <w:r>
        <w:separator/>
      </w:r>
    </w:p>
  </w:footnote>
  <w:footnote w:type="continuationSeparator" w:id="0">
    <w:p w:rsidR="00536499" w:rsidRDefault="00536499" w:rsidP="006E5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746"/>
    <w:rsid w:val="000236FE"/>
    <w:rsid w:val="0003158F"/>
    <w:rsid w:val="00036BEA"/>
    <w:rsid w:val="00053AC2"/>
    <w:rsid w:val="00076B08"/>
    <w:rsid w:val="000E54AF"/>
    <w:rsid w:val="000F6930"/>
    <w:rsid w:val="0011436A"/>
    <w:rsid w:val="00151CB6"/>
    <w:rsid w:val="001639A4"/>
    <w:rsid w:val="0016435C"/>
    <w:rsid w:val="00177B27"/>
    <w:rsid w:val="0018466A"/>
    <w:rsid w:val="001B1746"/>
    <w:rsid w:val="001B1DEB"/>
    <w:rsid w:val="00200FCA"/>
    <w:rsid w:val="00202AB3"/>
    <w:rsid w:val="00210CC9"/>
    <w:rsid w:val="00242557"/>
    <w:rsid w:val="00244326"/>
    <w:rsid w:val="002612F8"/>
    <w:rsid w:val="002A0ACC"/>
    <w:rsid w:val="002A41CA"/>
    <w:rsid w:val="002A4608"/>
    <w:rsid w:val="003117CD"/>
    <w:rsid w:val="00315776"/>
    <w:rsid w:val="003233D0"/>
    <w:rsid w:val="0033764F"/>
    <w:rsid w:val="003A0136"/>
    <w:rsid w:val="003B5C5D"/>
    <w:rsid w:val="003C1FBA"/>
    <w:rsid w:val="003E1D57"/>
    <w:rsid w:val="003F41E0"/>
    <w:rsid w:val="00406CDD"/>
    <w:rsid w:val="00422B5C"/>
    <w:rsid w:val="00422F14"/>
    <w:rsid w:val="00460FAF"/>
    <w:rsid w:val="00462229"/>
    <w:rsid w:val="004A0BB1"/>
    <w:rsid w:val="004A37C8"/>
    <w:rsid w:val="004D070D"/>
    <w:rsid w:val="00536499"/>
    <w:rsid w:val="00542B8C"/>
    <w:rsid w:val="00544D4D"/>
    <w:rsid w:val="00553A93"/>
    <w:rsid w:val="005D056E"/>
    <w:rsid w:val="005E16AF"/>
    <w:rsid w:val="005E5821"/>
    <w:rsid w:val="0061221E"/>
    <w:rsid w:val="006424E5"/>
    <w:rsid w:val="0064730D"/>
    <w:rsid w:val="00677888"/>
    <w:rsid w:val="006B680B"/>
    <w:rsid w:val="006D2904"/>
    <w:rsid w:val="006E56CA"/>
    <w:rsid w:val="006F171E"/>
    <w:rsid w:val="006F6B06"/>
    <w:rsid w:val="00702622"/>
    <w:rsid w:val="0072249D"/>
    <w:rsid w:val="0072564B"/>
    <w:rsid w:val="00744AF6"/>
    <w:rsid w:val="007747BE"/>
    <w:rsid w:val="007902F3"/>
    <w:rsid w:val="007D0D83"/>
    <w:rsid w:val="007D25C7"/>
    <w:rsid w:val="007E0CD5"/>
    <w:rsid w:val="007E3A69"/>
    <w:rsid w:val="0080035B"/>
    <w:rsid w:val="00800604"/>
    <w:rsid w:val="00805461"/>
    <w:rsid w:val="00805BA1"/>
    <w:rsid w:val="00817811"/>
    <w:rsid w:val="008372EC"/>
    <w:rsid w:val="00841CCC"/>
    <w:rsid w:val="00874D41"/>
    <w:rsid w:val="008856DE"/>
    <w:rsid w:val="008D3D91"/>
    <w:rsid w:val="00912C5C"/>
    <w:rsid w:val="00920D57"/>
    <w:rsid w:val="009C25BB"/>
    <w:rsid w:val="009D20DD"/>
    <w:rsid w:val="009E207A"/>
    <w:rsid w:val="00A1079E"/>
    <w:rsid w:val="00A11BFF"/>
    <w:rsid w:val="00A370C3"/>
    <w:rsid w:val="00A46D42"/>
    <w:rsid w:val="00A471A0"/>
    <w:rsid w:val="00AB1C9A"/>
    <w:rsid w:val="00AC0A96"/>
    <w:rsid w:val="00AF19D9"/>
    <w:rsid w:val="00B027FB"/>
    <w:rsid w:val="00B437F9"/>
    <w:rsid w:val="00BA13CF"/>
    <w:rsid w:val="00BC45A7"/>
    <w:rsid w:val="00BF5C57"/>
    <w:rsid w:val="00C035AC"/>
    <w:rsid w:val="00C36128"/>
    <w:rsid w:val="00C420B4"/>
    <w:rsid w:val="00C51F1A"/>
    <w:rsid w:val="00C76D4E"/>
    <w:rsid w:val="00C854D1"/>
    <w:rsid w:val="00C9037B"/>
    <w:rsid w:val="00CF7EDD"/>
    <w:rsid w:val="00D037FC"/>
    <w:rsid w:val="00D14680"/>
    <w:rsid w:val="00D14918"/>
    <w:rsid w:val="00D14ADE"/>
    <w:rsid w:val="00D46977"/>
    <w:rsid w:val="00D560F1"/>
    <w:rsid w:val="00D563D0"/>
    <w:rsid w:val="00D603B6"/>
    <w:rsid w:val="00D66DA0"/>
    <w:rsid w:val="00DB5102"/>
    <w:rsid w:val="00E03F5D"/>
    <w:rsid w:val="00E231F8"/>
    <w:rsid w:val="00E25AC1"/>
    <w:rsid w:val="00EC5543"/>
    <w:rsid w:val="00EE78CC"/>
    <w:rsid w:val="00F17C93"/>
    <w:rsid w:val="00F303E7"/>
    <w:rsid w:val="00F45B0E"/>
    <w:rsid w:val="00F50D24"/>
    <w:rsid w:val="00F70C02"/>
    <w:rsid w:val="00F80DBA"/>
    <w:rsid w:val="00F96022"/>
    <w:rsid w:val="00FB3A15"/>
    <w:rsid w:val="00FB4F8F"/>
    <w:rsid w:val="77E2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89B8C517-0E7A-4DF6-9F93-28466D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A46D42"/>
    <w:pPr>
      <w:tabs>
        <w:tab w:val="center" w:pos="4153"/>
        <w:tab w:val="right" w:pos="8306"/>
      </w:tabs>
      <w:snapToGrid w:val="0"/>
      <w:jc w:val="left"/>
    </w:pPr>
    <w:rPr>
      <w:sz w:val="18"/>
      <w:szCs w:val="18"/>
    </w:rPr>
  </w:style>
  <w:style w:type="character" w:customStyle="1" w:styleId="Char">
    <w:name w:val="页脚 Char"/>
    <w:link w:val="a3"/>
    <w:uiPriority w:val="99"/>
    <w:semiHidden/>
    <w:locked/>
    <w:rsid w:val="00A46D42"/>
    <w:rPr>
      <w:rFonts w:ascii="Times New Roman" w:eastAsia="宋体" w:hAnsi="Times New Roman" w:cs="Times New Roman"/>
      <w:sz w:val="18"/>
      <w:szCs w:val="18"/>
    </w:rPr>
  </w:style>
  <w:style w:type="paragraph" w:styleId="a4">
    <w:name w:val="header"/>
    <w:basedOn w:val="a"/>
    <w:link w:val="Char0"/>
    <w:uiPriority w:val="99"/>
    <w:semiHidden/>
    <w:rsid w:val="00A46D4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46D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工商业废物服务协议</dc:title>
  <dc:subject/>
  <dc:creator>Administrator</dc:creator>
  <cp:keywords/>
  <dc:description/>
  <cp:lastModifiedBy>yun</cp:lastModifiedBy>
  <cp:revision>10</cp:revision>
  <cp:lastPrinted>2020-06-01T03:47:00Z</cp:lastPrinted>
  <dcterms:created xsi:type="dcterms:W3CDTF">2020-11-04T09:11:00Z</dcterms:created>
  <dcterms:modified xsi:type="dcterms:W3CDTF">2022-02-17T02:43:00Z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