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AE81" w14:textId="77777777" w:rsidR="005E239D" w:rsidRDefault="00000000">
      <w:pPr>
        <w:ind w:right="8"/>
      </w:pPr>
      <w:r>
        <w:t>合同编号：</w:t>
      </w:r>
    </w:p>
    <w:p w14:paraId="44E87616" w14:textId="77777777" w:rsidR="005E239D" w:rsidRDefault="005E239D">
      <w:pPr>
        <w:pStyle w:val="a0"/>
        <w:ind w:right="8"/>
      </w:pPr>
    </w:p>
    <w:p w14:paraId="25070110" w14:textId="77777777" w:rsidR="005E239D" w:rsidRDefault="005E239D">
      <w:pPr>
        <w:ind w:right="8"/>
      </w:pPr>
    </w:p>
    <w:p w14:paraId="18C078D7" w14:textId="77777777" w:rsidR="005E239D" w:rsidRDefault="005E239D">
      <w:pPr>
        <w:pStyle w:val="a0"/>
        <w:ind w:right="8"/>
      </w:pPr>
    </w:p>
    <w:p w14:paraId="2AE88229" w14:textId="77777777" w:rsidR="005E239D" w:rsidRDefault="005E239D">
      <w:pPr>
        <w:ind w:right="8"/>
      </w:pPr>
    </w:p>
    <w:p w14:paraId="34D61F42" w14:textId="77777777" w:rsidR="005E239D" w:rsidRDefault="005E239D">
      <w:pPr>
        <w:pStyle w:val="a0"/>
        <w:ind w:right="8"/>
      </w:pPr>
    </w:p>
    <w:p w14:paraId="157A01F1" w14:textId="77777777" w:rsidR="005E239D" w:rsidRDefault="00000000">
      <w:pPr>
        <w:ind w:right="8"/>
        <w:jc w:val="center"/>
        <w:rPr>
          <w:sz w:val="44"/>
          <w:szCs w:val="44"/>
        </w:rPr>
      </w:pPr>
      <w:r>
        <w:rPr>
          <w:rFonts w:hint="eastAsia"/>
          <w:sz w:val="44"/>
          <w:szCs w:val="44"/>
        </w:rPr>
        <w:t>基于深度学习的图像类算法和软件开发</w:t>
      </w:r>
    </w:p>
    <w:p w14:paraId="04A941A9" w14:textId="77777777" w:rsidR="005E239D" w:rsidRDefault="00000000">
      <w:pPr>
        <w:ind w:right="8"/>
        <w:jc w:val="center"/>
        <w:rPr>
          <w:sz w:val="44"/>
          <w:szCs w:val="44"/>
        </w:rPr>
      </w:pPr>
      <w:r>
        <w:rPr>
          <w:rFonts w:hint="eastAsia"/>
          <w:sz w:val="44"/>
          <w:szCs w:val="44"/>
        </w:rPr>
        <w:t>服务</w:t>
      </w:r>
      <w:r>
        <w:rPr>
          <w:sz w:val="44"/>
          <w:szCs w:val="44"/>
        </w:rPr>
        <w:t>合同</w:t>
      </w:r>
    </w:p>
    <w:p w14:paraId="6C48B254" w14:textId="77777777" w:rsidR="005E239D" w:rsidRDefault="005E239D">
      <w:pPr>
        <w:ind w:right="8"/>
      </w:pPr>
    </w:p>
    <w:p w14:paraId="3BEE3AB9" w14:textId="77777777" w:rsidR="005E239D" w:rsidRDefault="005E239D">
      <w:pPr>
        <w:ind w:right="8"/>
      </w:pPr>
    </w:p>
    <w:p w14:paraId="3D4FAEF0" w14:textId="77777777" w:rsidR="005E239D" w:rsidRDefault="005E239D">
      <w:pPr>
        <w:ind w:right="8"/>
      </w:pPr>
    </w:p>
    <w:p w14:paraId="34F6FDF6" w14:textId="77777777" w:rsidR="005E239D" w:rsidRDefault="005E239D">
      <w:pPr>
        <w:pStyle w:val="a0"/>
        <w:ind w:right="8"/>
      </w:pPr>
    </w:p>
    <w:p w14:paraId="027998DE" w14:textId="77777777" w:rsidR="005E239D" w:rsidRDefault="005E239D">
      <w:pPr>
        <w:ind w:right="8"/>
      </w:pPr>
    </w:p>
    <w:p w14:paraId="0DEA2F9A" w14:textId="77777777" w:rsidR="005E239D" w:rsidRDefault="005E239D">
      <w:pPr>
        <w:pStyle w:val="a0"/>
        <w:ind w:right="8"/>
      </w:pPr>
    </w:p>
    <w:p w14:paraId="6C30EE34" w14:textId="77777777" w:rsidR="005E239D" w:rsidRDefault="005E239D">
      <w:pPr>
        <w:ind w:right="8"/>
      </w:pPr>
    </w:p>
    <w:p w14:paraId="2C2F27C5" w14:textId="77777777" w:rsidR="005E239D" w:rsidRDefault="005E239D">
      <w:pPr>
        <w:pStyle w:val="a0"/>
        <w:ind w:right="8"/>
      </w:pPr>
    </w:p>
    <w:p w14:paraId="2815732E" w14:textId="77777777" w:rsidR="005E239D" w:rsidRDefault="005E239D">
      <w:pPr>
        <w:ind w:right="8"/>
      </w:pPr>
    </w:p>
    <w:p w14:paraId="59F0718B" w14:textId="77777777" w:rsidR="005E239D" w:rsidRDefault="005E239D">
      <w:pPr>
        <w:pStyle w:val="a0"/>
        <w:ind w:right="8"/>
      </w:pPr>
    </w:p>
    <w:p w14:paraId="7840C66C" w14:textId="77777777" w:rsidR="005E239D" w:rsidRDefault="005E239D">
      <w:pPr>
        <w:ind w:right="8"/>
      </w:pPr>
    </w:p>
    <w:p w14:paraId="680910C6" w14:textId="77777777" w:rsidR="005E239D" w:rsidRDefault="005E239D">
      <w:pPr>
        <w:pStyle w:val="a0"/>
        <w:ind w:right="8"/>
      </w:pPr>
    </w:p>
    <w:p w14:paraId="3ED5595E" w14:textId="77777777" w:rsidR="005E239D" w:rsidRDefault="005E239D">
      <w:pPr>
        <w:ind w:right="8"/>
      </w:pPr>
    </w:p>
    <w:p w14:paraId="19D23209" w14:textId="77777777" w:rsidR="005E239D" w:rsidRDefault="005E239D">
      <w:pPr>
        <w:pStyle w:val="a0"/>
        <w:ind w:right="8"/>
      </w:pPr>
    </w:p>
    <w:p w14:paraId="2FD6304E" w14:textId="77777777" w:rsidR="005E239D" w:rsidRDefault="005E239D">
      <w:pPr>
        <w:ind w:right="8"/>
      </w:pPr>
    </w:p>
    <w:p w14:paraId="4707DA2E" w14:textId="67A9C8FC" w:rsidR="005E239D" w:rsidRDefault="00000000">
      <w:pPr>
        <w:ind w:right="8"/>
        <w:jc w:val="center"/>
      </w:pPr>
      <w:r>
        <w:t>签订时间：</w:t>
      </w:r>
      <w:r>
        <w:rPr>
          <w:rFonts w:hint="eastAsia"/>
        </w:rPr>
        <w:t>2022</w:t>
      </w:r>
      <w:r>
        <w:t>年</w:t>
      </w:r>
      <w:r w:rsidR="00B942E2">
        <w:rPr>
          <w:rFonts w:hint="eastAsia"/>
        </w:rPr>
        <w:t xml:space="preserve"> 8</w:t>
      </w:r>
      <w:r>
        <w:t>月</w:t>
      </w:r>
    </w:p>
    <w:p w14:paraId="1349F93F" w14:textId="77777777" w:rsidR="005E239D" w:rsidRDefault="00000000">
      <w:pPr>
        <w:ind w:right="8"/>
        <w:jc w:val="center"/>
      </w:pPr>
      <w:r>
        <w:t>签订地点：深圳</w:t>
      </w:r>
    </w:p>
    <w:p w14:paraId="17EB93E5" w14:textId="77777777" w:rsidR="005E239D" w:rsidRDefault="00000000">
      <w:pPr>
        <w:ind w:right="8"/>
        <w:jc w:val="center"/>
      </w:pPr>
      <w:r>
        <w:t>有效期限：</w:t>
      </w:r>
      <w:r>
        <w:rPr>
          <w:rFonts w:hint="eastAsia"/>
        </w:rPr>
        <w:t>1</w:t>
      </w:r>
      <w:r>
        <w:t>年</w:t>
      </w:r>
    </w:p>
    <w:p w14:paraId="43957FE6" w14:textId="77777777" w:rsidR="005E239D" w:rsidRDefault="00000000">
      <w:pPr>
        <w:ind w:right="8"/>
      </w:pPr>
      <w:r>
        <w:br w:type="page"/>
      </w:r>
    </w:p>
    <w:p w14:paraId="59586DE0" w14:textId="77777777" w:rsidR="005E239D" w:rsidRDefault="005E239D">
      <w:pPr>
        <w:pStyle w:val="TOC1"/>
        <w:tabs>
          <w:tab w:val="right" w:leader="dot" w:pos="9230"/>
        </w:tabs>
        <w:ind w:left="0" w:right="8" w:firstLine="0"/>
        <w:jc w:val="both"/>
      </w:pPr>
    </w:p>
    <w:p w14:paraId="307C039E" w14:textId="77777777" w:rsidR="005E239D" w:rsidRDefault="005E239D">
      <w:pPr>
        <w:pStyle w:val="TOC1"/>
        <w:tabs>
          <w:tab w:val="right" w:leader="dot" w:pos="9230"/>
        </w:tabs>
        <w:ind w:right="8"/>
        <w:jc w:val="center"/>
      </w:pPr>
    </w:p>
    <w:p w14:paraId="20A384B0" w14:textId="77777777" w:rsidR="005E239D" w:rsidRDefault="00000000">
      <w:pPr>
        <w:pStyle w:val="TOC1"/>
        <w:tabs>
          <w:tab w:val="right" w:leader="dot" w:pos="9230"/>
        </w:tabs>
        <w:ind w:right="8"/>
        <w:jc w:val="center"/>
      </w:pPr>
      <w:r>
        <w:rPr>
          <w:rFonts w:hint="eastAsia"/>
        </w:rPr>
        <w:t xml:space="preserve">       目     录</w:t>
      </w:r>
    </w:p>
    <w:p w14:paraId="3C2627EF" w14:textId="77777777" w:rsidR="005E239D" w:rsidRDefault="00000000">
      <w:pPr>
        <w:pStyle w:val="TOC1"/>
        <w:tabs>
          <w:tab w:val="right" w:leader="dot" w:pos="9230"/>
        </w:tabs>
        <w:ind w:right="8"/>
      </w:pPr>
      <w:r>
        <w:rPr>
          <w:rFonts w:hint="eastAsia"/>
        </w:rPr>
        <w:fldChar w:fldCharType="begin"/>
      </w:r>
      <w:r>
        <w:rPr>
          <w:rFonts w:hint="eastAsia"/>
        </w:rPr>
        <w:instrText xml:space="preserve">TOC \o "1-1" \h \u </w:instrText>
      </w:r>
      <w:r>
        <w:rPr>
          <w:rFonts w:hint="eastAsia"/>
        </w:rPr>
        <w:fldChar w:fldCharType="separate"/>
      </w:r>
      <w:hyperlink w:anchor="_Toc6173" w:history="1">
        <w:r>
          <w:t>第一条 服务内容及要求</w:t>
        </w:r>
        <w:r>
          <w:tab/>
        </w:r>
        <w:fldSimple w:instr=" PAGEREF _Toc6173 ">
          <w:r>
            <w:t>2</w:t>
          </w:r>
        </w:fldSimple>
      </w:hyperlink>
    </w:p>
    <w:p w14:paraId="1ED6C70E" w14:textId="77777777" w:rsidR="005E239D" w:rsidRDefault="00000000">
      <w:pPr>
        <w:pStyle w:val="TOC1"/>
        <w:tabs>
          <w:tab w:val="right" w:leader="dot" w:pos="9230"/>
        </w:tabs>
        <w:ind w:right="8"/>
      </w:pPr>
      <w:hyperlink w:anchor="_Toc27576" w:history="1">
        <w:r>
          <w:t>第二条 服务期限</w:t>
        </w:r>
        <w:r>
          <w:tab/>
        </w:r>
        <w:fldSimple w:instr=" PAGEREF _Toc27576 ">
          <w:r>
            <w:t>2</w:t>
          </w:r>
        </w:fldSimple>
      </w:hyperlink>
    </w:p>
    <w:p w14:paraId="309F25A6" w14:textId="77777777" w:rsidR="005E239D" w:rsidRDefault="00000000">
      <w:pPr>
        <w:pStyle w:val="TOC1"/>
        <w:tabs>
          <w:tab w:val="right" w:leader="dot" w:pos="9230"/>
        </w:tabs>
        <w:ind w:right="8"/>
      </w:pPr>
      <w:hyperlink w:anchor="_Toc22560" w:history="1">
        <w:r>
          <w:t>第三条 资料</w:t>
        </w:r>
        <w:r>
          <w:tab/>
        </w:r>
        <w:fldSimple w:instr=" PAGEREF _Toc22560 ">
          <w:r>
            <w:t>2</w:t>
          </w:r>
        </w:fldSimple>
      </w:hyperlink>
    </w:p>
    <w:p w14:paraId="647428AB" w14:textId="77777777" w:rsidR="005E239D" w:rsidRDefault="00000000">
      <w:pPr>
        <w:pStyle w:val="TOC1"/>
        <w:tabs>
          <w:tab w:val="right" w:leader="dot" w:pos="9230"/>
        </w:tabs>
        <w:ind w:right="8"/>
      </w:pPr>
      <w:hyperlink w:anchor="_Toc9649" w:history="1">
        <w:r>
          <w:t xml:space="preserve">第四条 </w:t>
        </w:r>
        <w:r>
          <w:rPr>
            <w:rFonts w:hint="eastAsia"/>
          </w:rPr>
          <w:t>合同金额</w:t>
        </w:r>
        <w:r>
          <w:tab/>
        </w:r>
        <w:fldSimple w:instr=" PAGEREF _Toc9649 ">
          <w:r>
            <w:t>2</w:t>
          </w:r>
        </w:fldSimple>
      </w:hyperlink>
    </w:p>
    <w:p w14:paraId="57492061" w14:textId="77777777" w:rsidR="005E239D" w:rsidRDefault="00000000">
      <w:pPr>
        <w:pStyle w:val="TOC1"/>
        <w:tabs>
          <w:tab w:val="right" w:leader="dot" w:pos="9230"/>
        </w:tabs>
        <w:ind w:right="8"/>
      </w:pPr>
      <w:hyperlink w:anchor="_Toc27473" w:history="1">
        <w:r>
          <w:t>第五条 甲方权利义务</w:t>
        </w:r>
        <w:r>
          <w:tab/>
        </w:r>
        <w:fldSimple w:instr=" PAGEREF _Toc27473 ">
          <w:r>
            <w:t>3</w:t>
          </w:r>
        </w:fldSimple>
      </w:hyperlink>
    </w:p>
    <w:p w14:paraId="2B6C1789" w14:textId="77777777" w:rsidR="005E239D" w:rsidRDefault="00000000">
      <w:pPr>
        <w:pStyle w:val="TOC1"/>
        <w:tabs>
          <w:tab w:val="right" w:leader="dot" w:pos="9230"/>
        </w:tabs>
        <w:ind w:right="8"/>
      </w:pPr>
      <w:hyperlink w:anchor="_Toc7017" w:history="1">
        <w:r>
          <w:t>第六条 乙方权利义务</w:t>
        </w:r>
        <w:r>
          <w:tab/>
        </w:r>
        <w:fldSimple w:instr=" PAGEREF _Toc7017 ">
          <w:r>
            <w:t>4</w:t>
          </w:r>
        </w:fldSimple>
      </w:hyperlink>
    </w:p>
    <w:p w14:paraId="6CCFA4A1" w14:textId="77777777" w:rsidR="005E239D" w:rsidRDefault="00000000">
      <w:pPr>
        <w:pStyle w:val="TOC1"/>
        <w:tabs>
          <w:tab w:val="right" w:leader="dot" w:pos="9230"/>
        </w:tabs>
        <w:ind w:right="8"/>
      </w:pPr>
      <w:hyperlink w:anchor="_Toc9317" w:history="1">
        <w:r>
          <w:t>第七条 保密</w:t>
        </w:r>
        <w:r>
          <w:tab/>
        </w:r>
        <w:fldSimple w:instr=" PAGEREF _Toc9317 ">
          <w:r>
            <w:t>5</w:t>
          </w:r>
        </w:fldSimple>
      </w:hyperlink>
    </w:p>
    <w:p w14:paraId="74EBA7BA" w14:textId="77777777" w:rsidR="005E239D" w:rsidRDefault="00000000">
      <w:pPr>
        <w:pStyle w:val="TOC1"/>
        <w:tabs>
          <w:tab w:val="right" w:leader="dot" w:pos="9230"/>
        </w:tabs>
        <w:ind w:right="8"/>
      </w:pPr>
      <w:hyperlink w:anchor="_Toc10516" w:history="1">
        <w:r>
          <w:t xml:space="preserve">第八条 </w:t>
        </w:r>
        <w:r>
          <w:rPr>
            <w:rFonts w:hint="eastAsia"/>
          </w:rPr>
          <w:t>验收标准</w:t>
        </w:r>
        <w:r>
          <w:tab/>
        </w:r>
        <w:fldSimple w:instr=" PAGEREF _Toc10516 ">
          <w:r>
            <w:t>5</w:t>
          </w:r>
        </w:fldSimple>
      </w:hyperlink>
    </w:p>
    <w:p w14:paraId="0F8E7280" w14:textId="77777777" w:rsidR="005E239D" w:rsidRDefault="00000000">
      <w:pPr>
        <w:pStyle w:val="TOC1"/>
        <w:tabs>
          <w:tab w:val="right" w:leader="dot" w:pos="9230"/>
        </w:tabs>
        <w:ind w:right="8"/>
      </w:pPr>
      <w:hyperlink w:anchor="_Toc14797" w:history="1">
        <w:r>
          <w:rPr>
            <w:rFonts w:hint="eastAsia"/>
          </w:rPr>
          <w:t>第九条 知识产权</w:t>
        </w:r>
        <w:r>
          <w:tab/>
        </w:r>
        <w:fldSimple w:instr=" PAGEREF _Toc14797 ">
          <w:r>
            <w:t>5</w:t>
          </w:r>
        </w:fldSimple>
      </w:hyperlink>
    </w:p>
    <w:p w14:paraId="66CB4993" w14:textId="77777777" w:rsidR="005E239D" w:rsidRDefault="00000000">
      <w:pPr>
        <w:pStyle w:val="TOC1"/>
        <w:tabs>
          <w:tab w:val="right" w:leader="dot" w:pos="9230"/>
        </w:tabs>
        <w:ind w:right="8"/>
      </w:pPr>
      <w:hyperlink w:anchor="_Toc29251" w:history="1">
        <w:r>
          <w:t xml:space="preserve">第十条 </w:t>
        </w:r>
        <w:r>
          <w:rPr>
            <w:rFonts w:hint="eastAsia"/>
          </w:rPr>
          <w:t xml:space="preserve"> 保修与技术服务</w:t>
        </w:r>
        <w:r>
          <w:tab/>
        </w:r>
        <w:fldSimple w:instr=" PAGEREF _Toc29251 ">
          <w:r>
            <w:t>6</w:t>
          </w:r>
        </w:fldSimple>
      </w:hyperlink>
    </w:p>
    <w:p w14:paraId="1FD28BA2" w14:textId="77777777" w:rsidR="005E239D" w:rsidRDefault="00000000">
      <w:pPr>
        <w:pStyle w:val="TOC1"/>
        <w:tabs>
          <w:tab w:val="right" w:leader="dot" w:pos="9230"/>
        </w:tabs>
        <w:ind w:right="8"/>
      </w:pPr>
      <w:hyperlink w:anchor="_Toc29744" w:history="1">
        <w:r>
          <w:t>第十</w:t>
        </w:r>
        <w:r>
          <w:rPr>
            <w:rFonts w:hint="eastAsia"/>
          </w:rPr>
          <w:t>一</w:t>
        </w:r>
        <w:r>
          <w:t>条</w:t>
        </w:r>
        <w:r>
          <w:rPr>
            <w:rFonts w:hint="eastAsia"/>
          </w:rPr>
          <w:t xml:space="preserve"> 违约责任</w:t>
        </w:r>
        <w:r>
          <w:tab/>
        </w:r>
        <w:fldSimple w:instr=" PAGEREF _Toc29744 ">
          <w:r>
            <w:t>6</w:t>
          </w:r>
        </w:fldSimple>
      </w:hyperlink>
    </w:p>
    <w:p w14:paraId="6B4389A9" w14:textId="77777777" w:rsidR="005E239D" w:rsidRDefault="00000000">
      <w:pPr>
        <w:pStyle w:val="TOC1"/>
        <w:tabs>
          <w:tab w:val="right" w:leader="dot" w:pos="9230"/>
        </w:tabs>
        <w:ind w:right="8"/>
      </w:pPr>
      <w:hyperlink w:anchor="_Toc27378" w:history="1">
        <w:r>
          <w:t>第十</w:t>
        </w:r>
        <w:r>
          <w:rPr>
            <w:rFonts w:hint="eastAsia"/>
          </w:rPr>
          <w:t>二</w:t>
        </w:r>
        <w:r>
          <w:t xml:space="preserve">条 </w:t>
        </w:r>
        <w:r>
          <w:rPr>
            <w:rFonts w:hint="eastAsia"/>
          </w:rPr>
          <w:t>项目联系人</w:t>
        </w:r>
        <w:r>
          <w:tab/>
        </w:r>
        <w:fldSimple w:instr=" PAGEREF _Toc27378 ">
          <w:r>
            <w:t>7</w:t>
          </w:r>
        </w:fldSimple>
      </w:hyperlink>
    </w:p>
    <w:p w14:paraId="190500FF" w14:textId="77777777" w:rsidR="005E239D" w:rsidRDefault="00000000">
      <w:pPr>
        <w:pStyle w:val="TOC1"/>
        <w:tabs>
          <w:tab w:val="right" w:leader="dot" w:pos="9230"/>
        </w:tabs>
        <w:ind w:right="8"/>
      </w:pPr>
      <w:hyperlink w:anchor="_Toc21950" w:history="1">
        <w:r>
          <w:t>第十</w:t>
        </w:r>
        <w:r>
          <w:rPr>
            <w:rFonts w:hint="eastAsia"/>
          </w:rPr>
          <w:t>三</w:t>
        </w:r>
        <w:r>
          <w:t xml:space="preserve">条 </w:t>
        </w:r>
        <w:r>
          <w:rPr>
            <w:rFonts w:hint="eastAsia"/>
          </w:rPr>
          <w:t>解除合同</w:t>
        </w:r>
        <w:r>
          <w:tab/>
        </w:r>
        <w:fldSimple w:instr=" PAGEREF _Toc21950 ">
          <w:r>
            <w:t>7</w:t>
          </w:r>
        </w:fldSimple>
      </w:hyperlink>
    </w:p>
    <w:p w14:paraId="7003FFFD" w14:textId="77777777" w:rsidR="005E239D" w:rsidRDefault="00000000">
      <w:pPr>
        <w:pStyle w:val="TOC1"/>
        <w:tabs>
          <w:tab w:val="right" w:leader="dot" w:pos="9230"/>
        </w:tabs>
        <w:ind w:right="8"/>
      </w:pPr>
      <w:hyperlink w:anchor="_Toc6673" w:history="1">
        <w:r>
          <w:t>第十</w:t>
        </w:r>
        <w:r>
          <w:rPr>
            <w:rFonts w:hint="eastAsia"/>
          </w:rPr>
          <w:t>四</w:t>
        </w:r>
        <w:r>
          <w:t>条</w:t>
        </w:r>
        <w:r>
          <w:rPr>
            <w:rFonts w:hint="eastAsia"/>
          </w:rPr>
          <w:t xml:space="preserve"> </w:t>
        </w:r>
        <w:r>
          <w:t>争议解决</w:t>
        </w:r>
        <w:r>
          <w:tab/>
        </w:r>
        <w:fldSimple w:instr=" PAGEREF _Toc6673 ">
          <w:r>
            <w:t>8</w:t>
          </w:r>
        </w:fldSimple>
      </w:hyperlink>
    </w:p>
    <w:p w14:paraId="64808671" w14:textId="77777777" w:rsidR="005E239D" w:rsidRDefault="00000000">
      <w:pPr>
        <w:pStyle w:val="TOC1"/>
        <w:tabs>
          <w:tab w:val="right" w:leader="dot" w:pos="9230"/>
        </w:tabs>
        <w:ind w:right="8"/>
      </w:pPr>
      <w:hyperlink w:anchor="_Toc10537" w:history="1">
        <w:r>
          <w:t>第十</w:t>
        </w:r>
        <w:r>
          <w:rPr>
            <w:rFonts w:hint="eastAsia"/>
          </w:rPr>
          <w:t>五</w:t>
        </w:r>
        <w:r>
          <w:t>条</w:t>
        </w:r>
        <w:r>
          <w:rPr>
            <w:rFonts w:hint="eastAsia"/>
          </w:rPr>
          <w:t xml:space="preserve">  </w:t>
        </w:r>
        <w:r>
          <w:t>通知</w:t>
        </w:r>
        <w:r>
          <w:tab/>
        </w:r>
        <w:fldSimple w:instr=" PAGEREF _Toc10537 ">
          <w:r>
            <w:t>8</w:t>
          </w:r>
        </w:fldSimple>
      </w:hyperlink>
    </w:p>
    <w:p w14:paraId="31B28EDE" w14:textId="77777777" w:rsidR="005E239D" w:rsidRDefault="00000000">
      <w:pPr>
        <w:pStyle w:val="TOC1"/>
        <w:tabs>
          <w:tab w:val="right" w:leader="dot" w:pos="9230"/>
        </w:tabs>
        <w:ind w:right="8"/>
      </w:pPr>
      <w:hyperlink w:anchor="_Toc26908" w:history="1">
        <w:r>
          <w:t>第十</w:t>
        </w:r>
        <w:r>
          <w:rPr>
            <w:rFonts w:hint="eastAsia"/>
          </w:rPr>
          <w:t>六</w:t>
        </w:r>
        <w:r>
          <w:t xml:space="preserve">条 </w:t>
        </w:r>
        <w:r>
          <w:rPr>
            <w:rFonts w:hint="eastAsia"/>
          </w:rPr>
          <w:t xml:space="preserve"> 约定其他事项</w:t>
        </w:r>
        <w:r>
          <w:tab/>
        </w:r>
        <w:fldSimple w:instr=" PAGEREF _Toc26908 ">
          <w:r>
            <w:t>8</w:t>
          </w:r>
        </w:fldSimple>
      </w:hyperlink>
    </w:p>
    <w:p w14:paraId="2A1FB11E" w14:textId="77777777" w:rsidR="005E239D" w:rsidRDefault="00000000">
      <w:pPr>
        <w:pStyle w:val="TOC1"/>
        <w:tabs>
          <w:tab w:val="right" w:leader="dot" w:pos="9230"/>
        </w:tabs>
        <w:ind w:right="8"/>
      </w:pPr>
      <w:hyperlink w:anchor="_Toc7488" w:history="1">
        <w:r>
          <w:rPr>
            <w:rFonts w:hint="eastAsia"/>
          </w:rPr>
          <w:t>第十七条  合同文本数量</w:t>
        </w:r>
        <w:r>
          <w:tab/>
        </w:r>
        <w:fldSimple w:instr=" PAGEREF _Toc7488 ">
          <w:r>
            <w:t>8</w:t>
          </w:r>
        </w:fldSimple>
      </w:hyperlink>
    </w:p>
    <w:p w14:paraId="1CDA96E7" w14:textId="77777777" w:rsidR="005E239D" w:rsidRDefault="00000000">
      <w:pPr>
        <w:pStyle w:val="TOC1"/>
        <w:tabs>
          <w:tab w:val="right" w:leader="dot" w:pos="9230"/>
        </w:tabs>
        <w:ind w:right="8"/>
      </w:pPr>
      <w:hyperlink w:anchor="_Toc12745" w:history="1">
        <w:r>
          <w:rPr>
            <w:rFonts w:hint="eastAsia"/>
          </w:rPr>
          <w:t>第十八条  合同生效</w:t>
        </w:r>
        <w:r>
          <w:tab/>
        </w:r>
        <w:fldSimple w:instr=" PAGEREF _Toc12745 ">
          <w:r>
            <w:t>9</w:t>
          </w:r>
        </w:fldSimple>
      </w:hyperlink>
    </w:p>
    <w:p w14:paraId="08DBEEF1" w14:textId="77777777" w:rsidR="005E239D" w:rsidRDefault="00000000">
      <w:pPr>
        <w:ind w:right="8"/>
      </w:pPr>
      <w:r>
        <w:rPr>
          <w:rFonts w:hint="eastAsia"/>
        </w:rPr>
        <w:fldChar w:fldCharType="end"/>
      </w:r>
    </w:p>
    <w:p w14:paraId="786A50EA" w14:textId="77777777" w:rsidR="005E239D" w:rsidRDefault="00000000">
      <w:pPr>
        <w:ind w:right="8"/>
      </w:pPr>
      <w:r>
        <w:rPr>
          <w:rFonts w:hint="eastAsia"/>
        </w:rPr>
        <w:br w:type="page"/>
      </w:r>
    </w:p>
    <w:p w14:paraId="21AF1825" w14:textId="77777777" w:rsidR="005E239D" w:rsidRDefault="005E239D">
      <w:pPr>
        <w:ind w:right="8"/>
      </w:pPr>
    </w:p>
    <w:p w14:paraId="553E1616" w14:textId="77777777" w:rsidR="005E239D" w:rsidRDefault="00000000">
      <w:pPr>
        <w:ind w:right="8"/>
      </w:pPr>
      <w:r>
        <w:rPr>
          <w:rFonts w:hint="eastAsia"/>
        </w:rPr>
        <w:t>委托方</w:t>
      </w:r>
      <w:r>
        <w:t xml:space="preserve">（甲方）： </w:t>
      </w:r>
      <w:r>
        <w:rPr>
          <w:rFonts w:hint="eastAsia"/>
        </w:rPr>
        <w:t>中国科学院深圳理工大学（筹）</w:t>
      </w:r>
    </w:p>
    <w:p w14:paraId="49E2313E" w14:textId="77777777" w:rsidR="005E239D" w:rsidRDefault="00000000">
      <w:pPr>
        <w:ind w:right="8"/>
      </w:pPr>
      <w:r>
        <w:rPr>
          <w:rFonts w:hint="eastAsia"/>
        </w:rPr>
        <w:t>受托方（</w:t>
      </w:r>
      <w:r>
        <w:t xml:space="preserve">乙方）： </w:t>
      </w:r>
      <w:r>
        <w:rPr>
          <w:rFonts w:hint="eastAsia"/>
        </w:rPr>
        <w:t>湖北马斯特谱科技有限公司</w:t>
      </w:r>
    </w:p>
    <w:p w14:paraId="0587FCE8" w14:textId="77777777" w:rsidR="005E239D" w:rsidRDefault="005E239D">
      <w:pPr>
        <w:widowControl w:val="0"/>
        <w:numPr>
          <w:ilvl w:val="255"/>
          <w:numId w:val="0"/>
        </w:numPr>
        <w:adjustRightInd w:val="0"/>
        <w:snapToGrid w:val="0"/>
        <w:spacing w:after="0" w:line="360" w:lineRule="auto"/>
        <w:ind w:right="8" w:firstLineChars="200" w:firstLine="480"/>
        <w:rPr>
          <w:color w:val="000000" w:themeColor="text1"/>
          <w:szCs w:val="24"/>
        </w:rPr>
      </w:pPr>
    </w:p>
    <w:p w14:paraId="4CFDFA8A" w14:textId="77777777" w:rsidR="005E239D" w:rsidRDefault="00000000">
      <w:pPr>
        <w:widowControl w:val="0"/>
        <w:numPr>
          <w:ilvl w:val="255"/>
          <w:numId w:val="0"/>
        </w:numPr>
        <w:adjustRightInd w:val="0"/>
        <w:snapToGrid w:val="0"/>
        <w:spacing w:after="0" w:line="360" w:lineRule="auto"/>
        <w:ind w:right="8" w:firstLineChars="200" w:firstLine="480"/>
        <w:rPr>
          <w:color w:val="000000" w:themeColor="text1"/>
          <w:szCs w:val="24"/>
        </w:rPr>
      </w:pPr>
      <w:r>
        <w:rPr>
          <w:rFonts w:hint="eastAsia"/>
          <w:color w:val="000000" w:themeColor="text1"/>
          <w:szCs w:val="24"/>
        </w:rPr>
        <w:t>甲乙双方本着互惠互利、优势互补、共同发展的原则，经过友好协商，就甲方委托乙方提供软件开发事宜，签订本合同。</w:t>
      </w:r>
    </w:p>
    <w:p w14:paraId="46816B0E" w14:textId="77777777" w:rsidR="005E239D" w:rsidRDefault="00000000">
      <w:pPr>
        <w:pStyle w:val="1"/>
        <w:ind w:right="8"/>
      </w:pPr>
      <w:bookmarkStart w:id="0" w:name="_Toc6173"/>
      <w:r>
        <w:t>第一条 服务内容</w:t>
      </w:r>
      <w:bookmarkEnd w:id="0"/>
    </w:p>
    <w:p w14:paraId="6DF4D9A4" w14:textId="77777777" w:rsidR="005E239D" w:rsidRDefault="00000000">
      <w:pPr>
        <w:ind w:left="0" w:right="8" w:firstLineChars="200" w:firstLine="480"/>
      </w:pPr>
      <w:r>
        <w:rPr>
          <w:rFonts w:hint="eastAsia"/>
        </w:rPr>
        <w:t>基于深度学习的图像算法开发</w:t>
      </w:r>
      <w:r>
        <w:t>：</w:t>
      </w:r>
      <w:r>
        <w:rPr>
          <w:rFonts w:hint="eastAsia"/>
        </w:rPr>
        <w:t>图像数据处理、图像数据特征分析、图像数据标注、图像数据训练、图像分割算法开发、图像聚类算法开发等。</w:t>
      </w:r>
    </w:p>
    <w:p w14:paraId="654E5572" w14:textId="77777777" w:rsidR="005E239D" w:rsidRDefault="00000000">
      <w:pPr>
        <w:ind w:left="0" w:right="8" w:firstLineChars="200" w:firstLine="480"/>
      </w:pPr>
      <w:r>
        <w:rPr>
          <w:rFonts w:hint="eastAsia"/>
        </w:rPr>
        <w:t xml:space="preserve">算法管理系统开发：开发算法管理系统，对算法集进行任务配置和统一管理，对算法计算结果进行查询等。                                                  </w:t>
      </w:r>
    </w:p>
    <w:p w14:paraId="0930F3C6" w14:textId="77777777" w:rsidR="005E239D" w:rsidRDefault="00000000">
      <w:pPr>
        <w:pStyle w:val="1"/>
        <w:ind w:right="8"/>
      </w:pPr>
      <w:bookmarkStart w:id="1" w:name="_Toc22560"/>
      <w:r>
        <w:t>第</w:t>
      </w:r>
      <w:r>
        <w:rPr>
          <w:rFonts w:hint="eastAsia"/>
        </w:rPr>
        <w:t>二</w:t>
      </w:r>
      <w:r>
        <w:t>条 资料</w:t>
      </w:r>
      <w:bookmarkEnd w:id="1"/>
    </w:p>
    <w:p w14:paraId="3604A1FC" w14:textId="77777777" w:rsidR="005E239D" w:rsidRDefault="00000000">
      <w:pPr>
        <w:numPr>
          <w:ilvl w:val="0"/>
          <w:numId w:val="1"/>
        </w:numPr>
        <w:ind w:right="8"/>
      </w:pPr>
      <w:r>
        <w:t>甲方应向乙方提供的资料及协作事项如下：</w:t>
      </w:r>
    </w:p>
    <w:p w14:paraId="6AC71D15" w14:textId="77777777" w:rsidR="005E239D" w:rsidRDefault="00000000">
      <w:pPr>
        <w:numPr>
          <w:ilvl w:val="0"/>
          <w:numId w:val="2"/>
        </w:numPr>
        <w:ind w:right="8" w:firstLine="55"/>
      </w:pPr>
      <w:r>
        <w:t>技术资料清单：</w:t>
      </w:r>
      <w:r>
        <w:rPr>
          <w:rFonts w:hint="eastAsia"/>
        </w:rPr>
        <w:t>算法源码、算法研发报告</w:t>
      </w:r>
    </w:p>
    <w:p w14:paraId="73B394FA" w14:textId="77777777" w:rsidR="005E239D" w:rsidRDefault="00000000">
      <w:pPr>
        <w:numPr>
          <w:ilvl w:val="0"/>
          <w:numId w:val="2"/>
        </w:numPr>
        <w:ind w:right="8" w:firstLine="55"/>
      </w:pPr>
      <w:r>
        <w:t>提供时间和方式</w:t>
      </w:r>
      <w:r>
        <w:rPr>
          <w:rFonts w:hint="eastAsia"/>
        </w:rPr>
        <w:t xml:space="preserve">：现场提供 </w:t>
      </w:r>
    </w:p>
    <w:p w14:paraId="4B673FD1" w14:textId="77777777" w:rsidR="005E239D" w:rsidRDefault="00000000">
      <w:pPr>
        <w:numPr>
          <w:ilvl w:val="0"/>
          <w:numId w:val="2"/>
        </w:numPr>
        <w:ind w:right="8" w:firstLine="55"/>
      </w:pPr>
      <w:r>
        <w:t>其他协作事项：</w:t>
      </w:r>
      <w:r>
        <w:rPr>
          <w:rFonts w:hint="eastAsia"/>
        </w:rPr>
        <w:t xml:space="preserve">需甲方提供原始数据        </w:t>
      </w:r>
    </w:p>
    <w:p w14:paraId="53081EA6" w14:textId="77777777" w:rsidR="005E239D" w:rsidRDefault="00000000">
      <w:pPr>
        <w:numPr>
          <w:ilvl w:val="0"/>
          <w:numId w:val="1"/>
        </w:numPr>
        <w:ind w:right="8"/>
      </w:pPr>
      <w:r>
        <w:t>本合同履行完毕后，以上资料能够返还的，乙方应于履行完毕后 3 日内返还上述资料，不能返还的，所有权仍归甲方所有，乙方不得擅自使用于本合同范围外事务，也不得允许或交由第三方使用。</w:t>
      </w:r>
    </w:p>
    <w:p w14:paraId="798CAB74" w14:textId="77777777" w:rsidR="005E239D" w:rsidRDefault="00000000">
      <w:pPr>
        <w:pStyle w:val="1"/>
        <w:ind w:right="8"/>
      </w:pPr>
      <w:bookmarkStart w:id="2" w:name="_Toc9649"/>
      <w:r>
        <w:t xml:space="preserve">第四条 </w:t>
      </w:r>
      <w:r>
        <w:rPr>
          <w:rFonts w:hint="eastAsia"/>
        </w:rPr>
        <w:t>合同金额</w:t>
      </w:r>
      <w:bookmarkEnd w:id="2"/>
    </w:p>
    <w:p w14:paraId="249A8996" w14:textId="77777777" w:rsidR="005E239D" w:rsidRDefault="00000000">
      <w:pPr>
        <w:numPr>
          <w:ilvl w:val="0"/>
          <w:numId w:val="3"/>
        </w:numPr>
        <w:ind w:right="8"/>
      </w:pPr>
      <w:r>
        <w:t>乙方提供服务的</w:t>
      </w:r>
      <w:r>
        <w:rPr>
          <w:rFonts w:hint="eastAsia"/>
        </w:rPr>
        <w:t>合同价</w:t>
      </w:r>
      <w:r>
        <w:t>为</w:t>
      </w:r>
      <w:r>
        <w:rPr>
          <w:rFonts w:hint="eastAsia"/>
        </w:rPr>
        <w:t xml:space="preserve"> 【473,290】</w:t>
      </w:r>
      <w:r>
        <w:t>元</w:t>
      </w:r>
      <w:r>
        <w:rPr>
          <w:rFonts w:hint="eastAsia"/>
        </w:rPr>
        <w:t>【</w:t>
      </w:r>
      <w:r>
        <w:t>大写：</w:t>
      </w:r>
      <w:r>
        <w:rPr>
          <w:rFonts w:hint="eastAsia"/>
        </w:rPr>
        <w:t>肆拾柒万叁仟贰佰玖拾元整】</w:t>
      </w:r>
      <w:r>
        <w:t>，乙方开具发票的种类为</w:t>
      </w:r>
      <w:r>
        <w:rPr>
          <w:rFonts w:hint="eastAsia"/>
        </w:rPr>
        <w:t xml:space="preserve">【增值税专用发票】 </w:t>
      </w:r>
      <w:r>
        <w:t>，增值税率为</w:t>
      </w:r>
      <w:r>
        <w:rPr>
          <w:rFonts w:hint="eastAsia"/>
        </w:rPr>
        <w:t xml:space="preserve"> 【6%】</w:t>
      </w:r>
      <w:r>
        <w:t>。以上</w:t>
      </w:r>
      <w:r>
        <w:rPr>
          <w:rFonts w:hint="eastAsia"/>
        </w:rPr>
        <w:t>费用</w:t>
      </w:r>
      <w:r>
        <w:t>包括</w:t>
      </w:r>
      <w:r>
        <w:rPr>
          <w:rFonts w:hint="eastAsia"/>
        </w:rPr>
        <w:t>该项目范围内的</w:t>
      </w:r>
      <w:r>
        <w:t>人工费、设备、软件和其他资料、开发人员的差旅、食宿、交通</w:t>
      </w:r>
      <w:r>
        <w:rPr>
          <w:rFonts w:hint="eastAsia"/>
        </w:rPr>
        <w:t>费等。乙方按照合同附件中的项目需求为甲方提供技术开发服务。若甲方需求必须进行变更的，甲方应对变更前乙方已执行的部分按照双方约定的变更前的验收标准进行验收并支付相应的费用。甲方变更需求应以书面或邮件确认的形式向乙方提出，经乙方确认，前述需求变更导致乙方工作量明显增加，或需重新进行开发工作的，甲方需向乙方支付额外的项目服务费用，具体费用标准以双方协商为准。</w:t>
      </w:r>
    </w:p>
    <w:p w14:paraId="579D107D" w14:textId="77777777" w:rsidR="005E239D" w:rsidRDefault="00000000">
      <w:pPr>
        <w:numPr>
          <w:ilvl w:val="0"/>
          <w:numId w:val="3"/>
        </w:numPr>
        <w:ind w:right="8"/>
      </w:pPr>
      <w:r>
        <w:lastRenderedPageBreak/>
        <w:t>付款前乙方需向甲方开具合法有效的发票，否则因此造成的付款迟延由乙方承担。</w:t>
      </w:r>
    </w:p>
    <w:p w14:paraId="3F8E72D0" w14:textId="77777777" w:rsidR="005E239D" w:rsidRDefault="00000000">
      <w:pPr>
        <w:numPr>
          <w:ilvl w:val="0"/>
          <w:numId w:val="3"/>
        </w:numPr>
        <w:ind w:right="8"/>
      </w:pPr>
      <w:r>
        <w:t>甲方具体支付方式如下：</w:t>
      </w:r>
    </w:p>
    <w:p w14:paraId="56D76283" w14:textId="77777777" w:rsidR="005E239D" w:rsidRDefault="00000000">
      <w:pPr>
        <w:numPr>
          <w:ilvl w:val="0"/>
          <w:numId w:val="4"/>
        </w:numPr>
        <w:ind w:right="8"/>
      </w:pPr>
      <w:r>
        <w:t>合同签订后</w:t>
      </w:r>
      <w:r>
        <w:rPr>
          <w:rFonts w:hint="eastAsia"/>
        </w:rPr>
        <w:t>10个工作日内</w:t>
      </w:r>
      <w:r>
        <w:t>，甲方付款给乙方合同价款的</w:t>
      </w:r>
      <w:r>
        <w:rPr>
          <w:rFonts w:hint="eastAsia"/>
        </w:rPr>
        <w:t>8</w:t>
      </w:r>
      <w:r>
        <w:t>0%，小计含</w:t>
      </w:r>
      <w:r>
        <w:rPr>
          <w:rFonts w:hint="eastAsia"/>
        </w:rPr>
        <w:t>税【378,632】元，【大写：人民币叁拾柒万捌仟陆佰叁拾贰元整】</w:t>
      </w:r>
    </w:p>
    <w:p w14:paraId="1FEB2A56" w14:textId="77777777" w:rsidR="005E239D" w:rsidRDefault="00000000">
      <w:pPr>
        <w:numPr>
          <w:ilvl w:val="0"/>
          <w:numId w:val="4"/>
        </w:numPr>
        <w:ind w:right="8"/>
      </w:pPr>
      <w:r>
        <w:rPr>
          <w:rFonts w:hint="eastAsia"/>
        </w:rPr>
        <w:t>乙方项目完成甲方终验，甲方10</w:t>
      </w:r>
      <w:r>
        <w:t>个工作日内付给乙方合同价款的</w:t>
      </w:r>
      <w:r>
        <w:rPr>
          <w:rFonts w:hint="eastAsia"/>
        </w:rPr>
        <w:t>20</w:t>
      </w:r>
      <w:r>
        <w:t>%，小计含税</w:t>
      </w:r>
      <w:r>
        <w:rPr>
          <w:rFonts w:hint="eastAsia"/>
        </w:rPr>
        <w:t>【94,658】</w:t>
      </w:r>
      <w:r>
        <w:t>元</w:t>
      </w:r>
      <w:r>
        <w:rPr>
          <w:rFonts w:hint="eastAsia"/>
        </w:rPr>
        <w:t>【</w:t>
      </w:r>
      <w:r>
        <w:t>大写</w:t>
      </w:r>
      <w:r>
        <w:rPr>
          <w:rFonts w:hint="eastAsia"/>
        </w:rPr>
        <w:t>：</w:t>
      </w:r>
      <w:r>
        <w:t>人民币</w:t>
      </w:r>
      <w:r>
        <w:rPr>
          <w:rFonts w:hint="eastAsia"/>
        </w:rPr>
        <w:t>玖万肆仟陆佰伍拾捌元整】</w:t>
      </w:r>
      <w:r>
        <w:t>。</w:t>
      </w:r>
    </w:p>
    <w:p w14:paraId="1BC3EA8E" w14:textId="77777777" w:rsidR="005E239D" w:rsidRDefault="00000000">
      <w:pPr>
        <w:numPr>
          <w:ilvl w:val="0"/>
          <w:numId w:val="3"/>
        </w:numPr>
        <w:ind w:right="8"/>
      </w:pPr>
      <w:r>
        <w:t xml:space="preserve"> 乙方收款账户</w:t>
      </w:r>
      <w:r>
        <w:rPr>
          <w:rFonts w:hint="eastAsia"/>
        </w:rPr>
        <w:t>信息</w:t>
      </w:r>
      <w:r>
        <w:t>为：</w:t>
      </w:r>
    </w:p>
    <w:p w14:paraId="4609FDBC" w14:textId="77777777" w:rsidR="005E239D" w:rsidRDefault="00000000">
      <w:pPr>
        <w:ind w:right="8"/>
      </w:pPr>
      <w:r>
        <w:t>开户名称：</w:t>
      </w:r>
      <w:r>
        <w:rPr>
          <w:rFonts w:hint="eastAsia"/>
        </w:rPr>
        <w:t xml:space="preserve">【 湖北马斯特谱科技有限公司 】 </w:t>
      </w:r>
    </w:p>
    <w:p w14:paraId="0857FF53" w14:textId="77777777" w:rsidR="005E239D" w:rsidRDefault="00000000">
      <w:pPr>
        <w:pStyle w:val="a8"/>
        <w:spacing w:beforeAutospacing="0" w:afterAutospacing="0"/>
        <w:ind w:firstLine="0"/>
      </w:pPr>
      <w:r>
        <w:t>开户银行：</w:t>
      </w:r>
      <w:r>
        <w:rPr>
          <w:rFonts w:hint="eastAsia"/>
        </w:rPr>
        <w:t>【中信银行鄂州支行】</w:t>
      </w:r>
    </w:p>
    <w:p w14:paraId="32EAC774" w14:textId="77777777" w:rsidR="005E239D" w:rsidRDefault="00000000">
      <w:pPr>
        <w:pStyle w:val="a8"/>
        <w:spacing w:beforeAutospacing="0" w:afterAutospacing="0"/>
        <w:ind w:firstLine="0"/>
      </w:pPr>
      <w:r>
        <w:t>开户账号：</w:t>
      </w:r>
      <w:r>
        <w:rPr>
          <w:rFonts w:hint="eastAsia"/>
        </w:rPr>
        <w:t>【</w:t>
      </w:r>
      <w:r>
        <w:t xml:space="preserve"> </w:t>
      </w:r>
      <w:r>
        <w:rPr>
          <w:rFonts w:hint="eastAsia"/>
        </w:rPr>
        <w:t>8111501012800367343</w:t>
      </w:r>
      <w:r>
        <w:rPr>
          <w:rFonts w:ascii="Tahoma" w:hAnsi="Tahoma" w:cs="Tahoma" w:hint="eastAsia"/>
        </w:rPr>
        <w:t xml:space="preserve"> </w:t>
      </w:r>
      <w:r>
        <w:rPr>
          <w:rFonts w:hint="eastAsia"/>
        </w:rPr>
        <w:t>】</w:t>
      </w:r>
    </w:p>
    <w:p w14:paraId="73F27EBC" w14:textId="77777777" w:rsidR="005E239D" w:rsidRDefault="00000000">
      <w:pPr>
        <w:ind w:left="45" w:right="8" w:firstLineChars="203" w:firstLine="487"/>
      </w:pPr>
      <w:r>
        <w:t>乙方银行账户发生变更的，应当通过书面形式（需加盖公司公章）通知甲方，由于乙方通知不及时而导致的付款延误或其他损失，均由乙方承担。</w:t>
      </w:r>
    </w:p>
    <w:p w14:paraId="38F4EB15" w14:textId="77777777" w:rsidR="005E239D" w:rsidRDefault="00000000">
      <w:pPr>
        <w:pStyle w:val="1"/>
        <w:ind w:right="8"/>
      </w:pPr>
      <w:bookmarkStart w:id="3" w:name="_Toc27473"/>
      <w:r>
        <w:t>第五条 甲方权利义务</w:t>
      </w:r>
      <w:bookmarkEnd w:id="3"/>
    </w:p>
    <w:p w14:paraId="26EB56FA" w14:textId="77777777" w:rsidR="005E239D" w:rsidRDefault="00000000">
      <w:pPr>
        <w:numPr>
          <w:ilvl w:val="0"/>
          <w:numId w:val="5"/>
        </w:numPr>
        <w:ind w:right="8"/>
      </w:pPr>
      <w:r>
        <w:t>积极配合乙方，为乙方开展服务提供便利的实施条件。</w:t>
      </w:r>
    </w:p>
    <w:p w14:paraId="2D748033" w14:textId="77777777" w:rsidR="005E239D" w:rsidRDefault="00000000">
      <w:pPr>
        <w:numPr>
          <w:ilvl w:val="0"/>
          <w:numId w:val="5"/>
        </w:numPr>
        <w:ind w:right="8"/>
      </w:pPr>
      <w:r>
        <w:t>提供乙方服务所必需的数据资料。</w:t>
      </w:r>
    </w:p>
    <w:p w14:paraId="6966F406" w14:textId="77777777" w:rsidR="005E239D" w:rsidRDefault="00000000">
      <w:pPr>
        <w:numPr>
          <w:ilvl w:val="0"/>
          <w:numId w:val="5"/>
        </w:numPr>
        <w:ind w:right="-88"/>
      </w:pPr>
      <w:r>
        <w:t>甲方对乙方的服务方案享有审查权、知情权，对乙方服务质量享有评分权、监督权；对乙方的服务成果享有验收权、异议权。</w:t>
      </w:r>
    </w:p>
    <w:p w14:paraId="2DAC7FAB" w14:textId="77777777" w:rsidR="005E239D" w:rsidRDefault="00000000">
      <w:pPr>
        <w:numPr>
          <w:ilvl w:val="0"/>
          <w:numId w:val="5"/>
        </w:numPr>
        <w:ind w:right="8"/>
      </w:pPr>
      <w:r>
        <w:t>甲方收到乙方提交的服务方案和阶段性报告后 5 个工作日内确认。收到乙方验收申请后 5 个工作日内组织验收。超过约定日期未予回复的，视为认可。</w:t>
      </w:r>
    </w:p>
    <w:p w14:paraId="4DAA95C4" w14:textId="77777777" w:rsidR="005E239D" w:rsidRDefault="00000000">
      <w:pPr>
        <w:numPr>
          <w:ilvl w:val="0"/>
          <w:numId w:val="5"/>
        </w:numPr>
        <w:ind w:right="8"/>
      </w:pPr>
      <w:r>
        <w:t>甲方对乙方技术服务人员的信息、资质、资格等享有审查权、知情权，对不符合服务事项要求、不能完成或胜任服务事项的人员，甲方有权要求乙方予以更换，乙方应在 5 个工作日内完成更换。</w:t>
      </w:r>
    </w:p>
    <w:p w14:paraId="24406775" w14:textId="77777777" w:rsidR="005E239D" w:rsidRDefault="00000000">
      <w:pPr>
        <w:numPr>
          <w:ilvl w:val="0"/>
          <w:numId w:val="5"/>
        </w:numPr>
        <w:ind w:right="8"/>
      </w:pPr>
      <w:r>
        <w:t>乙方及乙方服务人员完成服务事项不符合合同约定，甲方有权要求乙方进行整改。</w:t>
      </w:r>
    </w:p>
    <w:p w14:paraId="55CDB285" w14:textId="77777777" w:rsidR="005E239D" w:rsidRDefault="00000000">
      <w:pPr>
        <w:numPr>
          <w:ilvl w:val="0"/>
          <w:numId w:val="5"/>
        </w:numPr>
        <w:ind w:right="8"/>
      </w:pPr>
      <w:r>
        <w:t>负责根据合同条款按时付款。</w:t>
      </w:r>
    </w:p>
    <w:p w14:paraId="4F4668F0" w14:textId="77777777" w:rsidR="005E239D" w:rsidRDefault="00000000">
      <w:pPr>
        <w:pStyle w:val="1"/>
        <w:ind w:right="8"/>
      </w:pPr>
      <w:bookmarkStart w:id="4" w:name="_Toc7017"/>
      <w:r>
        <w:lastRenderedPageBreak/>
        <w:t>第六条 乙方权利义务</w:t>
      </w:r>
      <w:bookmarkEnd w:id="4"/>
    </w:p>
    <w:p w14:paraId="5B34AA1C" w14:textId="77777777" w:rsidR="005E239D" w:rsidRDefault="00000000">
      <w:pPr>
        <w:numPr>
          <w:ilvl w:val="0"/>
          <w:numId w:val="6"/>
        </w:numPr>
        <w:ind w:right="8"/>
      </w:pPr>
      <w:r>
        <w:t>乙方提供服务过程中应接受甲方的监督，根据本合同的要求向甲方提供符合要求的服务成果,为甲方提供相关的技术支持和服务。</w:t>
      </w:r>
    </w:p>
    <w:p w14:paraId="0E6ED5BB" w14:textId="77777777" w:rsidR="005E239D" w:rsidRDefault="00000000">
      <w:pPr>
        <w:numPr>
          <w:ilvl w:val="0"/>
          <w:numId w:val="6"/>
        </w:numPr>
        <w:ind w:right="8"/>
      </w:pPr>
      <w:r>
        <w:t>乙方根据甲方的需求提供技术服务人员信息，保证技术服务员信息的真实可靠，对不符合服务事项要求、不能完成或胜任服务事项的人员，在甲方提出要求乙方更换时，应当在 5 个工作日内予以更换。</w:t>
      </w:r>
    </w:p>
    <w:p w14:paraId="4D0A2D71" w14:textId="77777777" w:rsidR="005E239D" w:rsidRDefault="00000000">
      <w:pPr>
        <w:numPr>
          <w:ilvl w:val="0"/>
          <w:numId w:val="6"/>
        </w:numPr>
        <w:ind w:right="8"/>
      </w:pPr>
      <w:r>
        <w:t>乙方应按照合同服务事项内容、要求、标准对服务人员进行培训、管理，因未尽培训、管理义务给甲方造成损失，乙方应承担相应责任。</w:t>
      </w:r>
    </w:p>
    <w:p w14:paraId="1A7E1EF8" w14:textId="77777777" w:rsidR="005E239D" w:rsidRDefault="00000000">
      <w:pPr>
        <w:numPr>
          <w:ilvl w:val="0"/>
          <w:numId w:val="6"/>
        </w:numPr>
        <w:ind w:right="8"/>
      </w:pPr>
      <w:r>
        <w:t>乙方应确保其服务人员从事服务事项过程中具有安全防护措施，应对服务人员进行安全作业培训，否则，由此造成的安全责任事故均由乙方承担责任，与甲方无关。</w:t>
      </w:r>
    </w:p>
    <w:p w14:paraId="7376DE8A" w14:textId="77777777" w:rsidR="005E239D" w:rsidRDefault="00000000">
      <w:pPr>
        <w:numPr>
          <w:ilvl w:val="0"/>
          <w:numId w:val="6"/>
        </w:numPr>
        <w:ind w:right="8"/>
      </w:pPr>
      <w:r>
        <w:t>乙方与所安排服务人员之间应建立劳动、雇佣关系，按照法律、法规、政策规定，履行用人单位、雇主所应尽的义务（包括但不限于签订劳动合同、缴纳社会保险、支付工资报酬等），否则，由此引发的争议、造成的责任和损失，均由乙方负责和承担，与甲方无关。</w:t>
      </w:r>
    </w:p>
    <w:p w14:paraId="32445B28" w14:textId="77777777" w:rsidR="005E239D" w:rsidRDefault="00000000">
      <w:pPr>
        <w:numPr>
          <w:ilvl w:val="0"/>
          <w:numId w:val="6"/>
        </w:numPr>
        <w:ind w:right="8"/>
      </w:pPr>
      <w:r>
        <w:t>由于乙方技术服务人员的原因，造成设备和工具损坏却不属于该机器设备工作过程的自然损耗时，乙方应承担相关费用。</w:t>
      </w:r>
    </w:p>
    <w:p w14:paraId="0369CD4D" w14:textId="77777777" w:rsidR="005E239D" w:rsidRDefault="00000000">
      <w:pPr>
        <w:numPr>
          <w:ilvl w:val="0"/>
          <w:numId w:val="6"/>
        </w:numPr>
        <w:ind w:right="8"/>
      </w:pPr>
      <w:r>
        <w:t>非经甲方书面许可，乙方不得将该服务项目转交由合同外第三方承办，不得将服务成果转让给第三人。</w:t>
      </w:r>
    </w:p>
    <w:p w14:paraId="0CF5A631" w14:textId="77777777" w:rsidR="005E239D" w:rsidRDefault="00000000">
      <w:pPr>
        <w:numPr>
          <w:ilvl w:val="0"/>
          <w:numId w:val="6"/>
        </w:numPr>
        <w:ind w:right="8"/>
      </w:pPr>
      <w:r>
        <w:t>乙方及乙方所安排服务人员完成服务事项不符合合同约定，甲方要求乙方进行整改，乙方应予整改。</w:t>
      </w:r>
    </w:p>
    <w:p w14:paraId="46F56783" w14:textId="77777777" w:rsidR="005E239D" w:rsidRDefault="00000000">
      <w:pPr>
        <w:numPr>
          <w:ilvl w:val="0"/>
          <w:numId w:val="6"/>
        </w:numPr>
        <w:ind w:right="8"/>
      </w:pPr>
      <w:r>
        <w:t>乙方及乙方服务人员对在服务过程中知悉的甲方资料及相关信息等，应当履行保密义务。否则，乙方应承担相应的违约责任。</w:t>
      </w:r>
    </w:p>
    <w:p w14:paraId="4F90F1E4" w14:textId="77777777" w:rsidR="005E239D" w:rsidRDefault="00000000">
      <w:pPr>
        <w:ind w:right="8"/>
      </w:pPr>
      <w:r>
        <w:rPr>
          <w:rFonts w:hint="eastAsia"/>
        </w:rPr>
        <w:t xml:space="preserve">    </w:t>
      </w:r>
    </w:p>
    <w:p w14:paraId="069CA7DA" w14:textId="77777777" w:rsidR="005E239D" w:rsidRDefault="00000000">
      <w:pPr>
        <w:pStyle w:val="1"/>
        <w:ind w:right="8"/>
      </w:pPr>
      <w:bookmarkStart w:id="5" w:name="_Toc9317"/>
      <w:r>
        <w:t>第七条 保密</w:t>
      </w:r>
      <w:bookmarkEnd w:id="5"/>
    </w:p>
    <w:p w14:paraId="42DFF883" w14:textId="77777777" w:rsidR="005E239D" w:rsidRDefault="00000000">
      <w:pPr>
        <w:numPr>
          <w:ilvl w:val="0"/>
          <w:numId w:val="7"/>
        </w:numPr>
        <w:ind w:right="8"/>
      </w:pPr>
      <w:r>
        <w:t>双方保证对在讨论、签订、执行本协议过程中所获悉的属于对方的且无法自公开渠道获得的文件及资料(包括商业秘密、公司计划、运营活动、财务信息、技术信息、经营信息及其他商业秘密)予以保密。未经该资料和文件</w:t>
      </w:r>
      <w:r>
        <w:lastRenderedPageBreak/>
        <w:t>的原提供方同意，另一方不得向任何第三方泄露该商业秘密的全部或部分内容。但法律、法规另有规定或双方另有约定的除外。</w:t>
      </w:r>
    </w:p>
    <w:p w14:paraId="254D9AC6" w14:textId="77777777" w:rsidR="005E239D" w:rsidRDefault="00000000">
      <w:pPr>
        <w:numPr>
          <w:ilvl w:val="0"/>
          <w:numId w:val="7"/>
        </w:numPr>
        <w:ind w:right="8"/>
      </w:pPr>
      <w:r>
        <w:t>保密条款不应与法律、行政法规相抵触，当事人双方未就保密条款进行约定的，按《</w:t>
      </w:r>
      <w:r>
        <w:rPr>
          <w:rFonts w:hint="eastAsia"/>
        </w:rPr>
        <w:t>民法典</w:t>
      </w:r>
      <w:r>
        <w:t>》规定，合同双方当事人亦应履行法定的保密义务，否则，将承担法律责任。</w:t>
      </w:r>
    </w:p>
    <w:p w14:paraId="2D3767F6" w14:textId="77777777" w:rsidR="005E239D" w:rsidRDefault="00000000">
      <w:pPr>
        <w:numPr>
          <w:ilvl w:val="0"/>
          <w:numId w:val="7"/>
        </w:numPr>
        <w:ind w:right="8"/>
      </w:pPr>
      <w:r>
        <w:t>无论合同是否被撤销、变更、解除或终止，无论合同是否生效，合同之保密条款不受其限制而继续有效。</w:t>
      </w:r>
    </w:p>
    <w:p w14:paraId="419C0D87" w14:textId="77777777" w:rsidR="005E239D" w:rsidRDefault="00000000">
      <w:pPr>
        <w:pStyle w:val="1"/>
        <w:ind w:right="8"/>
      </w:pPr>
      <w:bookmarkStart w:id="6" w:name="_Toc10516"/>
      <w:r>
        <w:t xml:space="preserve">第八条 </w:t>
      </w:r>
      <w:r>
        <w:rPr>
          <w:rFonts w:hint="eastAsia"/>
        </w:rPr>
        <w:t>验收标准</w:t>
      </w:r>
      <w:bookmarkEnd w:id="6"/>
    </w:p>
    <w:p w14:paraId="1ABFC09F" w14:textId="77777777" w:rsidR="005E239D" w:rsidRDefault="00000000">
      <w:pPr>
        <w:ind w:leftChars="117" w:left="281" w:right="8" w:firstLineChars="95" w:firstLine="228"/>
      </w:pPr>
      <w:r>
        <w:t>双方确定，按以下标准及方法对乙方完成的服务成果进行验收</w:t>
      </w:r>
    </w:p>
    <w:p w14:paraId="494D5FAA" w14:textId="77777777" w:rsidR="005E239D" w:rsidRDefault="00000000">
      <w:pPr>
        <w:ind w:right="8"/>
      </w:pPr>
      <w:r>
        <w:t>（一）达成了项目质量目标要求；</w:t>
      </w:r>
    </w:p>
    <w:p w14:paraId="385BD6AC" w14:textId="77777777" w:rsidR="005E239D" w:rsidRDefault="00000000">
      <w:pPr>
        <w:ind w:right="8"/>
      </w:pPr>
      <w:r>
        <w:rPr>
          <w:rFonts w:hint="eastAsia"/>
        </w:rPr>
        <w:t>（二）</w:t>
      </w:r>
      <w:r>
        <w:t>且按约定的验收标准对交付件进行测试检查，并通过验收；</w:t>
      </w:r>
    </w:p>
    <w:p w14:paraId="36475D20" w14:textId="77777777" w:rsidR="005E239D" w:rsidRDefault="00000000">
      <w:pPr>
        <w:ind w:right="8"/>
      </w:pPr>
      <w:r>
        <w:rPr>
          <w:rFonts w:hint="eastAsia"/>
        </w:rPr>
        <w:t>（三）</w:t>
      </w:r>
      <w:r>
        <w:t>出具开发软件项目报告</w:t>
      </w:r>
      <w:r>
        <w:rPr>
          <w:rFonts w:hint="eastAsia"/>
        </w:rPr>
        <w:t>【 1 】</w:t>
      </w:r>
      <w:r>
        <w:t>份。</w:t>
      </w:r>
    </w:p>
    <w:p w14:paraId="6ACC69E4" w14:textId="77777777" w:rsidR="005E239D" w:rsidRDefault="00000000">
      <w:pPr>
        <w:widowControl w:val="0"/>
        <w:numPr>
          <w:ilvl w:val="255"/>
          <w:numId w:val="0"/>
        </w:numPr>
        <w:adjustRightInd w:val="0"/>
        <w:snapToGrid w:val="0"/>
        <w:spacing w:after="0" w:line="360" w:lineRule="auto"/>
        <w:ind w:right="8" w:firstLineChars="200" w:firstLine="480"/>
        <w:rPr>
          <w:color w:val="000000" w:themeColor="text1"/>
          <w:szCs w:val="24"/>
        </w:rPr>
      </w:pPr>
      <w:r>
        <w:rPr>
          <w:rFonts w:hint="eastAsia"/>
        </w:rPr>
        <w:t>开发成果与验收标准一致并符合本合同第一条的技术要求的，即验收合格。甲方签订书面验收文件。开发成果与验收标准不一致或不符合第一条的技术要求的，甲方应书面通知乙方，乙方应修改开发成果使其符合验收标准和技术要求并再次进行验收。三次验收不通过的，甲方有权解除本合同，乙方退回甲方所有已支付的合同款项，并赔偿甲方合同总价款</w:t>
      </w:r>
      <w:r>
        <w:rPr>
          <w:rFonts w:hint="eastAsia"/>
          <w:color w:val="000000" w:themeColor="text1"/>
          <w:szCs w:val="24"/>
        </w:rPr>
        <w:tab/>
        <w:t>10</w:t>
      </w:r>
      <w:r>
        <w:rPr>
          <w:rFonts w:hint="eastAsia"/>
          <w:color w:val="000000" w:themeColor="text1"/>
          <w:szCs w:val="24"/>
        </w:rPr>
        <w:tab/>
        <w:t>%的损失。</w:t>
      </w:r>
    </w:p>
    <w:p w14:paraId="3F0744CB" w14:textId="77777777" w:rsidR="005E239D" w:rsidRDefault="00000000">
      <w:pPr>
        <w:pStyle w:val="1"/>
        <w:ind w:right="8"/>
      </w:pPr>
      <w:bookmarkStart w:id="7" w:name="_Toc14797"/>
      <w:r>
        <w:rPr>
          <w:rFonts w:hint="eastAsia"/>
        </w:rPr>
        <w:t>第九条 知识产权</w:t>
      </w:r>
      <w:bookmarkEnd w:id="7"/>
    </w:p>
    <w:p w14:paraId="14E6E80E" w14:textId="77777777" w:rsidR="005E239D" w:rsidRDefault="00000000">
      <w:pPr>
        <w:widowControl w:val="0"/>
        <w:numPr>
          <w:ilvl w:val="0"/>
          <w:numId w:val="8"/>
        </w:numPr>
        <w:spacing w:after="0" w:line="360" w:lineRule="auto"/>
        <w:ind w:right="0"/>
        <w:jc w:val="both"/>
        <w:rPr>
          <w:kern w:val="0"/>
          <w:szCs w:val="24"/>
        </w:rPr>
      </w:pPr>
      <w:r>
        <w:rPr>
          <w:szCs w:val="24"/>
        </w:rPr>
        <w:t>乙方保证其交付给甲方的服务成果不侵犯任何第三人的合法权益。如发生第三人指控甲方实施的技术侵权，</w:t>
      </w:r>
      <w:r>
        <w:rPr>
          <w:rFonts w:hint="eastAsia"/>
          <w:kern w:val="0"/>
          <w:szCs w:val="24"/>
          <w:lang w:bidi="ar"/>
        </w:rPr>
        <w:t>甲方应及时通知乙方。乙方有权视具体情况决定是否要求案件主导权进行处理纠纷，包括但不限于不侵权抗辩、诉讼应对策略、和解谈判等，甲方应根据乙方要求配合处理纠纷，由此产生的合理费用和支出由乙方承担。若乙方不要求案件主导权，基于双方利益最大化之原则，双方应良好协商处理案件。甲方自行采取应对措施而产生的费用，由甲方自行承担。甲方遵照前述约定的，乙方同意承担甲方由此产生的直接损失。</w:t>
      </w:r>
    </w:p>
    <w:p w14:paraId="79611F6C" w14:textId="77777777" w:rsidR="005E239D" w:rsidRDefault="00000000">
      <w:pPr>
        <w:widowControl w:val="0"/>
        <w:numPr>
          <w:ilvl w:val="0"/>
          <w:numId w:val="8"/>
        </w:numPr>
        <w:spacing w:after="0" w:line="360" w:lineRule="auto"/>
        <w:ind w:right="0"/>
        <w:jc w:val="both"/>
        <w:rPr>
          <w:szCs w:val="24"/>
        </w:rPr>
      </w:pPr>
      <w:r>
        <w:rPr>
          <w:szCs w:val="24"/>
        </w:rPr>
        <w:t>双方确定，</w:t>
      </w:r>
      <w:r>
        <w:rPr>
          <w:rFonts w:hint="eastAsia"/>
          <w:szCs w:val="24"/>
        </w:rPr>
        <w:t>本合同项目范围内所新开发产生的知识产权归甲乙双方共同所有，后续乙方根据本项目迭代更新所产生的知识产权归乙方所有 。</w:t>
      </w:r>
      <w:r>
        <w:rPr>
          <w:rFonts w:hint="eastAsia"/>
          <w:kern w:val="0"/>
          <w:szCs w:val="24"/>
          <w:lang w:bidi="ar"/>
        </w:rPr>
        <w:t>乙方拥有或已被授权使用产品所有的知识产权，乙方或第三方拥有的知识产权不因本合同而发生转让。知识产权是指专利申请权、专利权、集成布图设计及其他类似专有权利、著作权（包括但不限于软件源代码、目标码、可执行代码等软件版权）、</w:t>
      </w:r>
      <w:r>
        <w:rPr>
          <w:rFonts w:hint="eastAsia"/>
          <w:kern w:val="0"/>
          <w:szCs w:val="24"/>
          <w:lang w:bidi="ar"/>
        </w:rPr>
        <w:lastRenderedPageBreak/>
        <w:t>商标、技术秘密以及任何受法定保护的其他权利与商业秘密。 在甲方遵守本合同的前提下，乙方基于本合同目的授予其有限的使用许可，除非另有说明，前述许可为仅限中国大陆境内的、不可转让的、非永久的、非排他的。甲方承诺在许可范围内使用乙方内容，不从事任何反向工程、反编译、反汇编等侵犯乙方或其关联公司合法权利的行为。</w:t>
      </w:r>
    </w:p>
    <w:p w14:paraId="1DFF773C" w14:textId="77777777" w:rsidR="005E239D" w:rsidRDefault="00000000">
      <w:pPr>
        <w:widowControl w:val="0"/>
        <w:numPr>
          <w:ilvl w:val="0"/>
          <w:numId w:val="8"/>
        </w:numPr>
        <w:spacing w:after="0" w:line="360" w:lineRule="auto"/>
        <w:ind w:right="0"/>
        <w:jc w:val="both"/>
        <w:rPr>
          <w:szCs w:val="24"/>
        </w:rPr>
      </w:pPr>
      <w:r>
        <w:rPr>
          <w:rFonts w:hint="eastAsia"/>
          <w:szCs w:val="24"/>
        </w:rPr>
        <w:t>因本项目使用到乙方既有的软件知识产权，经乙方授权后甲方拥有使用权。</w:t>
      </w:r>
    </w:p>
    <w:p w14:paraId="6C8DFC28" w14:textId="77777777" w:rsidR="005E239D" w:rsidRDefault="00000000">
      <w:pPr>
        <w:pStyle w:val="1"/>
        <w:ind w:right="8"/>
      </w:pPr>
      <w:bookmarkStart w:id="8" w:name="_Toc29251"/>
      <w:r>
        <w:t xml:space="preserve">第十条 </w:t>
      </w:r>
      <w:r>
        <w:rPr>
          <w:rFonts w:hint="eastAsia"/>
        </w:rPr>
        <w:t xml:space="preserve"> 保修与技术服务</w:t>
      </w:r>
      <w:bookmarkEnd w:id="8"/>
    </w:p>
    <w:p w14:paraId="1E0F6FB0" w14:textId="77777777" w:rsidR="005E239D" w:rsidRDefault="00000000">
      <w:pPr>
        <w:widowControl w:val="0"/>
        <w:numPr>
          <w:ilvl w:val="255"/>
          <w:numId w:val="0"/>
        </w:numPr>
        <w:adjustRightInd w:val="0"/>
        <w:snapToGrid w:val="0"/>
        <w:spacing w:after="0" w:line="360" w:lineRule="auto"/>
        <w:ind w:right="8" w:firstLineChars="200" w:firstLine="480"/>
      </w:pPr>
      <w:r>
        <w:rPr>
          <w:rFonts w:hint="eastAsia"/>
          <w:color w:val="000000" w:themeColor="text1"/>
          <w:szCs w:val="24"/>
        </w:rPr>
        <w:t>双方确定，乙方应在向甲方交付服务成果后，根据甲方的请求，提供1年的</w:t>
      </w:r>
      <w:r>
        <w:rPr>
          <w:rFonts w:hint="eastAsia"/>
          <w:color w:val="000000" w:themeColor="text1"/>
          <w:szCs w:val="24"/>
        </w:rPr>
        <w:sym w:font="Wingdings 2" w:char="00A3"/>
      </w:r>
      <w:r>
        <w:rPr>
          <w:rFonts w:hint="eastAsia"/>
          <w:color w:val="000000" w:themeColor="text1"/>
          <w:szCs w:val="24"/>
        </w:rPr>
        <w:t>有偿</w:t>
      </w:r>
      <w:r>
        <w:rPr>
          <w:rFonts w:hint="eastAsia"/>
          <w:color w:val="000000" w:themeColor="text1"/>
          <w:szCs w:val="24"/>
        </w:rPr>
        <w:sym w:font="Wingdings 2" w:char="0052"/>
      </w:r>
      <w:r>
        <w:rPr>
          <w:rFonts w:hint="eastAsia"/>
          <w:color w:val="000000" w:themeColor="text1"/>
          <w:szCs w:val="24"/>
        </w:rPr>
        <w:t>免费提供软件升级、缺陷修复、故障排除、为甲方指定的人员提供技术指导和培训，或提供与使用该成果相关的技术售后服务</w:t>
      </w:r>
      <w:r>
        <w:t>。</w:t>
      </w:r>
    </w:p>
    <w:p w14:paraId="513C6ECE" w14:textId="77777777" w:rsidR="005E239D" w:rsidRDefault="00000000">
      <w:pPr>
        <w:numPr>
          <w:ilvl w:val="0"/>
          <w:numId w:val="9"/>
        </w:numPr>
        <w:ind w:right="8"/>
      </w:pPr>
      <w:r>
        <w:t>地点和方式：现场培训，地点：甲方指定地点。</w:t>
      </w:r>
    </w:p>
    <w:p w14:paraId="1673B3B3" w14:textId="77777777" w:rsidR="005E239D" w:rsidRDefault="00000000">
      <w:pPr>
        <w:numPr>
          <w:ilvl w:val="0"/>
          <w:numId w:val="9"/>
        </w:numPr>
        <w:ind w:right="8"/>
      </w:pPr>
      <w:r>
        <w:t>常设技术支持电话：</w:t>
      </w:r>
      <w:r>
        <w:rPr>
          <w:rFonts w:hint="eastAsia"/>
        </w:rPr>
        <w:t>15625254111</w:t>
      </w:r>
      <w:r>
        <w:t>。联系人：</w:t>
      </w:r>
      <w:r>
        <w:rPr>
          <w:rFonts w:hint="eastAsia"/>
        </w:rPr>
        <w:t>张鋆</w:t>
      </w:r>
      <w:r>
        <w:t>，联系人变更的，乙方应及时通知甲方。</w:t>
      </w:r>
    </w:p>
    <w:p w14:paraId="6FC18BDA" w14:textId="77777777" w:rsidR="005E239D" w:rsidRDefault="00000000">
      <w:pPr>
        <w:numPr>
          <w:ilvl w:val="0"/>
          <w:numId w:val="9"/>
        </w:numPr>
        <w:ind w:right="8"/>
      </w:pPr>
      <w:r>
        <w:t>对于甲方使用过程中的咨询，乙方应及时通过电话提供技术支持服务；通过电话无法解决问题的情况下，乙方应在接到甲方通知后</w:t>
      </w:r>
      <w:r>
        <w:rPr>
          <w:rFonts w:hint="eastAsia"/>
        </w:rPr>
        <w:t>【72】</w:t>
      </w:r>
      <w:r>
        <w:t>小时内到达甲方现场提供技术服务。如在</w:t>
      </w:r>
      <w:r>
        <w:rPr>
          <w:rFonts w:hint="eastAsia"/>
        </w:rPr>
        <w:t xml:space="preserve"> 【72】 </w:t>
      </w:r>
      <w:r>
        <w:t>小时内无法恢复正常服务，乙方应免费提供可替换的设备或人员，确保服务正常进行。</w:t>
      </w:r>
    </w:p>
    <w:p w14:paraId="6F1F2261" w14:textId="77777777" w:rsidR="005E239D" w:rsidRDefault="00000000">
      <w:pPr>
        <w:numPr>
          <w:ilvl w:val="0"/>
          <w:numId w:val="9"/>
        </w:numPr>
        <w:ind w:right="8"/>
      </w:pPr>
      <w:r>
        <w:rPr>
          <w:rFonts w:hint="eastAsia"/>
        </w:rPr>
        <w:t>售后期满，甲方如需要乙方继续进行技术服务，乙方提供有偿服务，具体服务费、服务要求和条件等双方另行签订具体协议。</w:t>
      </w:r>
    </w:p>
    <w:p w14:paraId="1876CA91" w14:textId="77777777" w:rsidR="005E239D" w:rsidRDefault="00000000">
      <w:pPr>
        <w:pStyle w:val="1"/>
        <w:ind w:right="8"/>
      </w:pPr>
      <w:bookmarkStart w:id="9" w:name="_Toc29744"/>
      <w:r>
        <w:t>第十</w:t>
      </w:r>
      <w:r>
        <w:rPr>
          <w:rFonts w:hint="eastAsia"/>
        </w:rPr>
        <w:t>一</w:t>
      </w:r>
      <w:r>
        <w:t>条</w:t>
      </w:r>
      <w:r>
        <w:rPr>
          <w:rFonts w:hint="eastAsia"/>
        </w:rPr>
        <w:t xml:space="preserve"> 违约责任</w:t>
      </w:r>
      <w:bookmarkEnd w:id="9"/>
    </w:p>
    <w:p w14:paraId="2045E2BC" w14:textId="77777777" w:rsidR="005E239D" w:rsidRDefault="00000000">
      <w:pPr>
        <w:widowControl w:val="0"/>
        <w:numPr>
          <w:ilvl w:val="255"/>
          <w:numId w:val="0"/>
        </w:numPr>
        <w:adjustRightInd w:val="0"/>
        <w:snapToGrid w:val="0"/>
        <w:spacing w:after="0" w:line="360" w:lineRule="auto"/>
        <w:ind w:right="8" w:firstLineChars="200" w:firstLine="480"/>
        <w:rPr>
          <w:color w:val="000000" w:themeColor="text1"/>
          <w:szCs w:val="24"/>
        </w:rPr>
      </w:pPr>
      <w:r>
        <w:rPr>
          <w:rFonts w:hint="eastAsia"/>
          <w:color w:val="000000" w:themeColor="text1"/>
          <w:szCs w:val="24"/>
        </w:rPr>
        <w:t>双方确定：任何一方违反本合同约定，造成本合同服务工作停滞、延误或失败的，按以下约定承担违约责任：</w:t>
      </w:r>
    </w:p>
    <w:p w14:paraId="341819C5" w14:textId="77777777" w:rsidR="005E239D" w:rsidRDefault="00000000">
      <w:pPr>
        <w:numPr>
          <w:ilvl w:val="0"/>
          <w:numId w:val="10"/>
        </w:numPr>
        <w:ind w:right="8"/>
      </w:pPr>
      <w:r>
        <w:t>甲方逾期付款的，每逾期一日，应向乙方支付应付未付款的</w:t>
      </w:r>
      <w:r>
        <w:rPr>
          <w:rFonts w:hint="eastAsia"/>
        </w:rPr>
        <w:t>5‰</w:t>
      </w:r>
      <w:r>
        <w:t xml:space="preserve"> 作为延期履行违约金，违约金累计最高不超过应付未付款的</w:t>
      </w:r>
      <w:r>
        <w:rPr>
          <w:rFonts w:hint="eastAsia"/>
        </w:rPr>
        <w:t>2</w:t>
      </w:r>
      <w:r>
        <w:t>0 %。</w:t>
      </w:r>
    </w:p>
    <w:p w14:paraId="1BA15B62" w14:textId="77777777" w:rsidR="005E239D" w:rsidRDefault="00000000">
      <w:pPr>
        <w:numPr>
          <w:ilvl w:val="0"/>
          <w:numId w:val="10"/>
        </w:numPr>
        <w:ind w:right="8"/>
      </w:pPr>
      <w:r>
        <w:t>若因甲方的原因造成合同终止，</w:t>
      </w:r>
      <w:r>
        <w:rPr>
          <w:rFonts w:hint="eastAsia"/>
        </w:rPr>
        <w:t>则前期支付给乙方的款项乙方将不予退还给甲方;乙方已实际完成的工作量（或设备到货）还未支付款项的，经甲方验收合格后,甲方支付相应的费用</w:t>
      </w:r>
      <w:r>
        <w:t>。</w:t>
      </w:r>
    </w:p>
    <w:p w14:paraId="183B76A7" w14:textId="77777777" w:rsidR="005E239D" w:rsidRDefault="00000000">
      <w:pPr>
        <w:numPr>
          <w:ilvl w:val="0"/>
          <w:numId w:val="10"/>
        </w:numPr>
        <w:ind w:right="8"/>
      </w:pPr>
      <w:r>
        <w:t>乙方交付成果无法满足本合同约定要求的，乙方应支付合同总价款的 20% 作为违约金。若经过重新设计仍然不符合合同约定的，甲方有权解除合</w:t>
      </w:r>
      <w:r>
        <w:lastRenderedPageBreak/>
        <w:t>同，乙方应退还已收取的款项，并按合同总价款的 20 ％承担违约金。如果以上违约金的金额不足以弥补甲方损失的，乙方应当赔偿由此给甲方造成的全部损失（包括第三方索赔等）。</w:t>
      </w:r>
    </w:p>
    <w:p w14:paraId="3C43930D" w14:textId="77777777" w:rsidR="005E239D" w:rsidRDefault="00000000">
      <w:pPr>
        <w:numPr>
          <w:ilvl w:val="0"/>
          <w:numId w:val="10"/>
        </w:numPr>
        <w:ind w:right="8"/>
      </w:pPr>
      <w:r>
        <w:t>乙方明示不履行或不能履行合同，甲方有权解除合同，要求乙方退还已收取的款项，并要求乙方承担合同总价款 20 %的违约金。</w:t>
      </w:r>
    </w:p>
    <w:p w14:paraId="076D1DE9" w14:textId="77777777" w:rsidR="005E239D" w:rsidRDefault="00000000">
      <w:pPr>
        <w:numPr>
          <w:ilvl w:val="0"/>
          <w:numId w:val="10"/>
        </w:numPr>
        <w:ind w:right="8"/>
      </w:pPr>
      <w:r>
        <w:t xml:space="preserve">乙方不能按照本合同第十条约定拒绝提供售后技术服务和指导，甲方有权另行委托第三方解决相应问题，由此产生的一切费用由乙方承担。同时，每出现一次此类情况，乙方应按合同总价款的 </w:t>
      </w:r>
      <w:r>
        <w:rPr>
          <w:rFonts w:hint="eastAsia"/>
        </w:rPr>
        <w:t>1</w:t>
      </w:r>
      <w:r>
        <w:t xml:space="preserve"> ％承担违约金。如果以上违约金的金额不足以弥补甲方损失的，乙方应当赔偿由此给甲方造成的全部损失（包括第三方索赔等）。</w:t>
      </w:r>
    </w:p>
    <w:p w14:paraId="0021325D" w14:textId="77777777" w:rsidR="005E239D" w:rsidRDefault="00000000">
      <w:pPr>
        <w:numPr>
          <w:ilvl w:val="0"/>
          <w:numId w:val="10"/>
        </w:numPr>
        <w:ind w:right="8"/>
      </w:pPr>
      <w:r>
        <w:t>任何一方违反保密义务的，违约方应按合同总价款的 20 %承担违约金，如果以上违约金的金额不足以弥补守约方损失的，违约方应当赔偿由此给守约方造成的全部损失（包括第三方索赔等）</w:t>
      </w:r>
      <w:r>
        <w:rPr>
          <w:rFonts w:hint="eastAsia"/>
        </w:rPr>
        <w:t>。</w:t>
      </w:r>
    </w:p>
    <w:p w14:paraId="1495CE8A" w14:textId="77777777" w:rsidR="005E239D" w:rsidRDefault="00000000">
      <w:pPr>
        <w:numPr>
          <w:ilvl w:val="0"/>
          <w:numId w:val="10"/>
        </w:numPr>
        <w:ind w:right="8"/>
      </w:pPr>
      <w:r>
        <w:t>若违约方违约给对方造成经济损失，约定的违约金低于守约方损失的，不足部分由违约方据实赔偿，违约方还应承担守约方追究违约方违约责任而产生的相应费用，包括但不限于通知公告费用、律师咨询代理费用、公证费用等。</w:t>
      </w:r>
    </w:p>
    <w:p w14:paraId="522132D0" w14:textId="77777777" w:rsidR="005E239D" w:rsidRDefault="00000000">
      <w:pPr>
        <w:pStyle w:val="1"/>
        <w:ind w:right="8"/>
      </w:pPr>
      <w:bookmarkStart w:id="10" w:name="_Toc27378"/>
      <w:r>
        <w:t>第十</w:t>
      </w:r>
      <w:r>
        <w:rPr>
          <w:rFonts w:hint="eastAsia"/>
        </w:rPr>
        <w:t>二</w:t>
      </w:r>
      <w:r>
        <w:t xml:space="preserve">条 </w:t>
      </w:r>
      <w:r>
        <w:rPr>
          <w:rFonts w:hint="eastAsia"/>
        </w:rPr>
        <w:t>项目联系人</w:t>
      </w:r>
      <w:bookmarkEnd w:id="10"/>
    </w:p>
    <w:p w14:paraId="5EA743FD" w14:textId="77777777" w:rsidR="005E239D" w:rsidRDefault="00000000">
      <w:pPr>
        <w:numPr>
          <w:ilvl w:val="0"/>
          <w:numId w:val="11"/>
        </w:numPr>
        <w:ind w:right="8"/>
      </w:pPr>
      <w:r>
        <w:t>双方确定，在本合同有效期内，甲方指定</w:t>
      </w:r>
      <w:r>
        <w:rPr>
          <w:rFonts w:hint="eastAsia"/>
          <w:u w:val="single"/>
        </w:rPr>
        <w:t>焦阳</w:t>
      </w:r>
      <w:r>
        <w:t>为甲方项目联系人，乙方指定</w:t>
      </w:r>
      <w:r>
        <w:rPr>
          <w:rFonts w:hint="eastAsia"/>
          <w:u w:val="single"/>
        </w:rPr>
        <w:t>王妍</w:t>
      </w:r>
      <w:r>
        <w:t>为乙方项目联系人。</w:t>
      </w:r>
    </w:p>
    <w:p w14:paraId="51E81893" w14:textId="77777777" w:rsidR="005E239D" w:rsidRDefault="00000000">
      <w:pPr>
        <w:numPr>
          <w:ilvl w:val="0"/>
          <w:numId w:val="11"/>
        </w:numPr>
        <w:ind w:right="8"/>
      </w:pPr>
      <w:r>
        <w:t>一方变更项目联系人的，应当及时以书面形式通知另一方。未及时通知并影响本合同履行或造成损失的，应承担相应的责任。</w:t>
      </w:r>
    </w:p>
    <w:p w14:paraId="5003AD2C" w14:textId="77777777" w:rsidR="005E239D" w:rsidRDefault="00000000">
      <w:pPr>
        <w:pStyle w:val="1"/>
        <w:ind w:right="8"/>
      </w:pPr>
      <w:bookmarkStart w:id="11" w:name="_Toc21950"/>
      <w:r>
        <w:t>第十</w:t>
      </w:r>
      <w:r>
        <w:rPr>
          <w:rFonts w:hint="eastAsia"/>
        </w:rPr>
        <w:t>三</w:t>
      </w:r>
      <w:r>
        <w:t xml:space="preserve">条 </w:t>
      </w:r>
      <w:r>
        <w:rPr>
          <w:rFonts w:hint="eastAsia"/>
        </w:rPr>
        <w:t>解除合同</w:t>
      </w:r>
      <w:bookmarkEnd w:id="11"/>
    </w:p>
    <w:p w14:paraId="38174ECC" w14:textId="77777777" w:rsidR="005E239D" w:rsidRDefault="00000000">
      <w:pPr>
        <w:widowControl w:val="0"/>
        <w:numPr>
          <w:ilvl w:val="255"/>
          <w:numId w:val="0"/>
        </w:numPr>
        <w:adjustRightInd w:val="0"/>
        <w:snapToGrid w:val="0"/>
        <w:spacing w:after="0" w:line="360" w:lineRule="auto"/>
        <w:ind w:right="8" w:firstLineChars="200" w:firstLine="480"/>
        <w:rPr>
          <w:color w:val="000000" w:themeColor="text1"/>
          <w:szCs w:val="24"/>
        </w:rPr>
      </w:pPr>
      <w:r>
        <w:rPr>
          <w:rFonts w:hint="eastAsia"/>
          <w:color w:val="000000" w:themeColor="text1"/>
          <w:szCs w:val="24"/>
        </w:rPr>
        <w:t>双方确定，出现下列情形，致使本合同的履行成为不必要或不可能的，一方可以通知另一方解除本合同，若因一方违约导致合同解除，解除合同不影响承担违约责任：</w:t>
      </w:r>
    </w:p>
    <w:p w14:paraId="7136AB78" w14:textId="77777777" w:rsidR="005E239D" w:rsidRDefault="00000000">
      <w:pPr>
        <w:widowControl w:val="0"/>
        <w:numPr>
          <w:ilvl w:val="0"/>
          <w:numId w:val="12"/>
        </w:numPr>
        <w:adjustRightInd w:val="0"/>
        <w:snapToGrid w:val="0"/>
        <w:spacing w:after="0" w:line="360" w:lineRule="auto"/>
        <w:ind w:right="8"/>
        <w:rPr>
          <w:color w:val="000000" w:themeColor="text1"/>
          <w:szCs w:val="24"/>
        </w:rPr>
      </w:pPr>
      <w:r>
        <w:rPr>
          <w:rFonts w:hint="eastAsia"/>
          <w:color w:val="000000" w:themeColor="text1"/>
          <w:szCs w:val="24"/>
        </w:rPr>
        <w:t>因发生不可抗力或技术风险；</w:t>
      </w:r>
    </w:p>
    <w:p w14:paraId="595CFFBF" w14:textId="77777777" w:rsidR="005E239D" w:rsidRDefault="00000000">
      <w:pPr>
        <w:widowControl w:val="0"/>
        <w:numPr>
          <w:ilvl w:val="0"/>
          <w:numId w:val="12"/>
        </w:numPr>
        <w:adjustRightInd w:val="0"/>
        <w:snapToGrid w:val="0"/>
        <w:spacing w:after="0" w:line="360" w:lineRule="auto"/>
        <w:ind w:right="8"/>
        <w:rPr>
          <w:color w:val="000000" w:themeColor="text1"/>
          <w:szCs w:val="24"/>
        </w:rPr>
      </w:pPr>
      <w:r>
        <w:rPr>
          <w:rFonts w:hint="eastAsia"/>
          <w:color w:val="000000" w:themeColor="text1"/>
          <w:szCs w:val="24"/>
        </w:rPr>
        <w:t>双方通过书面协议解除本合同 ；</w:t>
      </w:r>
    </w:p>
    <w:p w14:paraId="5FCC249E" w14:textId="77777777" w:rsidR="005E239D" w:rsidRDefault="00000000">
      <w:pPr>
        <w:widowControl w:val="0"/>
        <w:numPr>
          <w:ilvl w:val="0"/>
          <w:numId w:val="12"/>
        </w:numPr>
        <w:adjustRightInd w:val="0"/>
        <w:snapToGrid w:val="0"/>
        <w:spacing w:after="0" w:line="360" w:lineRule="auto"/>
        <w:ind w:right="8"/>
        <w:rPr>
          <w:color w:val="000000" w:themeColor="text1"/>
          <w:szCs w:val="24"/>
        </w:rPr>
      </w:pPr>
      <w:r>
        <w:rPr>
          <w:rFonts w:hint="eastAsia"/>
          <w:color w:val="000000" w:themeColor="text1"/>
          <w:szCs w:val="24"/>
        </w:rPr>
        <w:t>在合同期限届满之前，当事人一方明确表示或以自己的行为表明不履行合</w:t>
      </w:r>
      <w:r>
        <w:rPr>
          <w:rFonts w:hint="eastAsia"/>
          <w:color w:val="000000" w:themeColor="text1"/>
          <w:szCs w:val="24"/>
        </w:rPr>
        <w:lastRenderedPageBreak/>
        <w:t>同主要义务的；</w:t>
      </w:r>
    </w:p>
    <w:p w14:paraId="35A5A042" w14:textId="77777777" w:rsidR="005E239D" w:rsidRDefault="00000000">
      <w:pPr>
        <w:widowControl w:val="0"/>
        <w:numPr>
          <w:ilvl w:val="0"/>
          <w:numId w:val="12"/>
        </w:numPr>
        <w:adjustRightInd w:val="0"/>
        <w:snapToGrid w:val="0"/>
        <w:spacing w:after="0" w:line="360" w:lineRule="auto"/>
        <w:ind w:right="8"/>
        <w:rPr>
          <w:color w:val="000000" w:themeColor="text1"/>
          <w:szCs w:val="24"/>
        </w:rPr>
      </w:pPr>
      <w:r>
        <w:rPr>
          <w:rFonts w:hint="eastAsia"/>
          <w:color w:val="000000" w:themeColor="text1"/>
          <w:szCs w:val="24"/>
        </w:rPr>
        <w:t>当事人一方迟延履行合同主要义务，经催告后在 15 日内仍未履行;</w:t>
      </w:r>
    </w:p>
    <w:p w14:paraId="2E01DC2B" w14:textId="77777777" w:rsidR="005E239D" w:rsidRDefault="00000000">
      <w:pPr>
        <w:widowControl w:val="0"/>
        <w:numPr>
          <w:ilvl w:val="0"/>
          <w:numId w:val="12"/>
        </w:numPr>
        <w:adjustRightInd w:val="0"/>
        <w:snapToGrid w:val="0"/>
        <w:spacing w:after="0" w:line="360" w:lineRule="auto"/>
        <w:ind w:right="8"/>
        <w:rPr>
          <w:color w:val="000000" w:themeColor="text1"/>
          <w:szCs w:val="24"/>
        </w:rPr>
      </w:pPr>
      <w:r>
        <w:rPr>
          <w:rFonts w:hint="eastAsia"/>
          <w:color w:val="000000" w:themeColor="text1"/>
          <w:szCs w:val="24"/>
        </w:rPr>
        <w:t>当事人有其他违约或违法行为致使合同目的不能实现的；</w:t>
      </w:r>
    </w:p>
    <w:p w14:paraId="18682F72" w14:textId="77777777" w:rsidR="005E239D" w:rsidRDefault="00000000">
      <w:pPr>
        <w:widowControl w:val="0"/>
        <w:numPr>
          <w:ilvl w:val="0"/>
          <w:numId w:val="12"/>
        </w:numPr>
        <w:adjustRightInd w:val="0"/>
        <w:snapToGrid w:val="0"/>
        <w:spacing w:after="0" w:line="360" w:lineRule="auto"/>
        <w:ind w:right="8"/>
        <w:rPr>
          <w:color w:val="000000" w:themeColor="text1"/>
          <w:szCs w:val="24"/>
        </w:rPr>
      </w:pPr>
      <w:r>
        <w:rPr>
          <w:rFonts w:hint="eastAsia"/>
          <w:color w:val="000000" w:themeColor="text1"/>
          <w:szCs w:val="24"/>
        </w:rPr>
        <w:t>发生本合同约定的其他条款关于解除合同的。</w:t>
      </w:r>
    </w:p>
    <w:p w14:paraId="6FF0E960" w14:textId="77777777" w:rsidR="005E239D" w:rsidRDefault="00000000">
      <w:pPr>
        <w:pStyle w:val="1"/>
        <w:ind w:right="8"/>
      </w:pPr>
      <w:bookmarkStart w:id="12" w:name="_Toc6673"/>
      <w:r>
        <w:t>第十</w:t>
      </w:r>
      <w:r>
        <w:rPr>
          <w:rFonts w:hint="eastAsia"/>
        </w:rPr>
        <w:t>四</w:t>
      </w:r>
      <w:r>
        <w:t>条</w:t>
      </w:r>
      <w:r>
        <w:rPr>
          <w:rFonts w:hint="eastAsia"/>
        </w:rPr>
        <w:t xml:space="preserve"> </w:t>
      </w:r>
      <w:r>
        <w:t>争议解决</w:t>
      </w:r>
      <w:bookmarkEnd w:id="12"/>
    </w:p>
    <w:p w14:paraId="0835F43A" w14:textId="77777777" w:rsidR="005E239D" w:rsidRDefault="00000000">
      <w:pPr>
        <w:numPr>
          <w:ilvl w:val="0"/>
          <w:numId w:val="13"/>
        </w:numPr>
        <w:ind w:right="8"/>
      </w:pPr>
      <w:r>
        <w:t>双方因履行本合同而发生的争议，应协商、调解解决。协商、调解不成的，依法向甲方所在地人民法院起诉。</w:t>
      </w:r>
    </w:p>
    <w:p w14:paraId="18E6FB5D" w14:textId="77777777" w:rsidR="005E239D" w:rsidRDefault="00000000">
      <w:pPr>
        <w:numPr>
          <w:ilvl w:val="0"/>
          <w:numId w:val="13"/>
        </w:numPr>
        <w:ind w:right="8"/>
      </w:pPr>
      <w:r>
        <w:t>违约方应当承担守约方为解决争议而支付的所有费用，包括但不限于诉讼费、仲裁费、律师代理费、评估费、鉴定费、审计费、差旅费、交通费等。</w:t>
      </w:r>
    </w:p>
    <w:p w14:paraId="7045CB4A" w14:textId="77777777" w:rsidR="005E239D" w:rsidRDefault="00000000">
      <w:pPr>
        <w:pStyle w:val="1"/>
        <w:ind w:right="8"/>
      </w:pPr>
      <w:bookmarkStart w:id="13" w:name="_Toc10537"/>
      <w:r>
        <w:t>第十</w:t>
      </w:r>
      <w:r>
        <w:rPr>
          <w:rFonts w:hint="eastAsia"/>
        </w:rPr>
        <w:t>五</w:t>
      </w:r>
      <w:r>
        <w:t>条</w:t>
      </w:r>
      <w:r>
        <w:rPr>
          <w:rFonts w:hint="eastAsia"/>
        </w:rPr>
        <w:t xml:space="preserve">  </w:t>
      </w:r>
      <w:r>
        <w:t>通知</w:t>
      </w:r>
      <w:bookmarkEnd w:id="13"/>
    </w:p>
    <w:p w14:paraId="4094D20A" w14:textId="77777777" w:rsidR="005E239D" w:rsidRDefault="00000000">
      <w:pPr>
        <w:numPr>
          <w:ilvl w:val="0"/>
          <w:numId w:val="14"/>
        </w:numPr>
        <w:ind w:right="8"/>
      </w:pPr>
      <w:r>
        <w:t>合同履行过程中，一方向另一方送达文件的，可以选择快递邮寄、挂号信、电子邮件、要求对方当面签收等方式进行送达。选用快递邮寄、挂号信方式送达的，收件地址即合同签章处约定的通讯地址，收件方签收、拒收、第三方代收或退回的均视为送达成功；选用电子邮件方式送达的，邮件发送成功即视为送达成功；选用要求对方当面签收方式送达的，由项目联系人负责签字签收。</w:t>
      </w:r>
    </w:p>
    <w:p w14:paraId="284AA2B9" w14:textId="77777777" w:rsidR="005E239D" w:rsidRDefault="00000000">
      <w:pPr>
        <w:numPr>
          <w:ilvl w:val="0"/>
          <w:numId w:val="14"/>
        </w:numPr>
        <w:ind w:right="8"/>
      </w:pPr>
      <w:r>
        <w:t>任何一方通讯地址、电子邮箱发生变更的，应当通过书面形式（需加盖公司公章）通知另一方，由于一方通知不及时而导致的不利后果，均由其自行承担。</w:t>
      </w:r>
    </w:p>
    <w:p w14:paraId="52516BEC" w14:textId="77777777" w:rsidR="005E239D" w:rsidRDefault="00000000">
      <w:pPr>
        <w:pStyle w:val="1"/>
        <w:ind w:right="8"/>
      </w:pPr>
      <w:bookmarkStart w:id="14" w:name="_Toc26908"/>
      <w:r>
        <w:t>第十</w:t>
      </w:r>
      <w:r>
        <w:rPr>
          <w:rFonts w:hint="eastAsia"/>
        </w:rPr>
        <w:t>六</w:t>
      </w:r>
      <w:r>
        <w:t xml:space="preserve">条 </w:t>
      </w:r>
      <w:r>
        <w:rPr>
          <w:rFonts w:hint="eastAsia"/>
        </w:rPr>
        <w:t xml:space="preserve"> 约定其他事项</w:t>
      </w:r>
      <w:bookmarkEnd w:id="14"/>
    </w:p>
    <w:p w14:paraId="18A618F9" w14:textId="77777777" w:rsidR="005E239D" w:rsidRDefault="00000000">
      <w:pPr>
        <w:widowControl w:val="0"/>
        <w:numPr>
          <w:ilvl w:val="255"/>
          <w:numId w:val="0"/>
        </w:numPr>
        <w:adjustRightInd w:val="0"/>
        <w:snapToGrid w:val="0"/>
        <w:spacing w:after="0" w:line="360" w:lineRule="auto"/>
        <w:ind w:right="8" w:firstLineChars="200" w:firstLine="480"/>
        <w:rPr>
          <w:color w:val="000000" w:themeColor="text1"/>
          <w:szCs w:val="24"/>
        </w:rPr>
      </w:pPr>
      <w:r>
        <w:rPr>
          <w:rFonts w:hint="eastAsia"/>
          <w:color w:val="000000" w:themeColor="text1"/>
          <w:szCs w:val="24"/>
        </w:rPr>
        <w:t>双方约定本合同其他相关事项为：【/】。</w:t>
      </w:r>
    </w:p>
    <w:p w14:paraId="3718D2F0" w14:textId="77777777" w:rsidR="005E239D" w:rsidRDefault="00000000">
      <w:pPr>
        <w:pStyle w:val="1"/>
        <w:ind w:right="8"/>
      </w:pPr>
      <w:bookmarkStart w:id="15" w:name="_Toc7488"/>
      <w:r>
        <w:rPr>
          <w:rFonts w:hint="eastAsia"/>
        </w:rPr>
        <w:t>第十七条  合同文本数量</w:t>
      </w:r>
      <w:bookmarkEnd w:id="15"/>
    </w:p>
    <w:p w14:paraId="4E6109CB" w14:textId="77777777" w:rsidR="005E239D" w:rsidRDefault="00000000">
      <w:pPr>
        <w:widowControl w:val="0"/>
        <w:numPr>
          <w:ilvl w:val="255"/>
          <w:numId w:val="0"/>
        </w:numPr>
        <w:adjustRightInd w:val="0"/>
        <w:snapToGrid w:val="0"/>
        <w:spacing w:after="0" w:line="360" w:lineRule="auto"/>
        <w:ind w:right="8" w:firstLineChars="200" w:firstLine="480"/>
        <w:rPr>
          <w:color w:val="000000" w:themeColor="text1"/>
          <w:szCs w:val="24"/>
        </w:rPr>
      </w:pPr>
      <w:r>
        <w:rPr>
          <w:rFonts w:hint="eastAsia"/>
          <w:color w:val="000000" w:themeColor="text1"/>
          <w:szCs w:val="24"/>
        </w:rPr>
        <w:t>本合同一式  【肆】份，甲方 【贰 】份，乙方 【贰】 份，具有同等法律效力。</w:t>
      </w:r>
    </w:p>
    <w:p w14:paraId="7BC18AF5" w14:textId="77777777" w:rsidR="005E239D" w:rsidRDefault="00000000">
      <w:pPr>
        <w:pStyle w:val="1"/>
        <w:ind w:right="8"/>
      </w:pPr>
      <w:bookmarkStart w:id="16" w:name="_Toc12745"/>
      <w:r>
        <w:rPr>
          <w:rFonts w:hint="eastAsia"/>
        </w:rPr>
        <w:t>第十八条  合同生效</w:t>
      </w:r>
      <w:bookmarkEnd w:id="16"/>
    </w:p>
    <w:p w14:paraId="4AFCCD84" w14:textId="77777777" w:rsidR="005E239D" w:rsidRDefault="00000000">
      <w:pPr>
        <w:widowControl w:val="0"/>
        <w:numPr>
          <w:ilvl w:val="255"/>
          <w:numId w:val="0"/>
        </w:numPr>
        <w:adjustRightInd w:val="0"/>
        <w:snapToGrid w:val="0"/>
        <w:spacing w:after="0" w:line="360" w:lineRule="auto"/>
        <w:ind w:right="8" w:firstLineChars="200" w:firstLine="480"/>
        <w:rPr>
          <w:color w:val="000000" w:themeColor="text1"/>
          <w:szCs w:val="24"/>
        </w:rPr>
      </w:pPr>
      <w:r>
        <w:rPr>
          <w:rFonts w:hint="eastAsia"/>
          <w:color w:val="000000" w:themeColor="text1"/>
          <w:szCs w:val="24"/>
        </w:rPr>
        <w:t>本合同经双方签字盖章后生效。</w:t>
      </w:r>
    </w:p>
    <w:p w14:paraId="5F652C2D" w14:textId="77777777" w:rsidR="005E239D" w:rsidRDefault="005E239D">
      <w:pPr>
        <w:ind w:right="8"/>
      </w:pPr>
    </w:p>
    <w:p w14:paraId="475C916A" w14:textId="77777777" w:rsidR="005E239D" w:rsidRDefault="005E239D">
      <w:pPr>
        <w:pStyle w:val="a0"/>
      </w:pPr>
    </w:p>
    <w:p w14:paraId="45436BE5" w14:textId="77777777" w:rsidR="005E239D" w:rsidRDefault="00000000">
      <w:pPr>
        <w:ind w:right="8"/>
        <w:jc w:val="center"/>
      </w:pPr>
      <w:r>
        <w:lastRenderedPageBreak/>
        <w:t>（以下无正文，</w:t>
      </w:r>
      <w:r>
        <w:rPr>
          <w:rFonts w:hint="eastAsia"/>
        </w:rPr>
        <w:t>是合同</w:t>
      </w:r>
      <w:r>
        <w:t>签字盖章页）</w:t>
      </w:r>
    </w:p>
    <w:p w14:paraId="468F089B" w14:textId="77777777" w:rsidR="005E239D" w:rsidRDefault="005E239D">
      <w:pPr>
        <w:pStyle w:val="a0"/>
      </w:pPr>
    </w:p>
    <w:p w14:paraId="784A0908" w14:textId="77777777" w:rsidR="005E239D" w:rsidRDefault="005E239D">
      <w:pPr>
        <w:ind w:left="0" w:firstLine="0"/>
      </w:pPr>
    </w:p>
    <w:p w14:paraId="4B49793B" w14:textId="77777777" w:rsidR="005E239D" w:rsidRDefault="005E239D">
      <w:pPr>
        <w:pStyle w:val="a0"/>
      </w:pPr>
    </w:p>
    <w:p w14:paraId="5CBCBA0D" w14:textId="77777777" w:rsidR="005E239D" w:rsidRDefault="005E239D">
      <w:pPr>
        <w:ind w:left="0" w:right="8" w:firstLine="0"/>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950"/>
        <w:gridCol w:w="1660"/>
        <w:gridCol w:w="3174"/>
      </w:tblGrid>
      <w:tr w:rsidR="005E239D" w14:paraId="35264B1C" w14:textId="77777777">
        <w:trPr>
          <w:trHeight w:val="628"/>
          <w:jc w:val="center"/>
        </w:trPr>
        <w:tc>
          <w:tcPr>
            <w:tcW w:w="1595" w:type="dxa"/>
            <w:tcBorders>
              <w:top w:val="single" w:sz="4" w:space="0" w:color="auto"/>
              <w:left w:val="single" w:sz="4" w:space="0" w:color="auto"/>
              <w:bottom w:val="single" w:sz="4" w:space="0" w:color="auto"/>
              <w:right w:val="single" w:sz="4" w:space="0" w:color="auto"/>
            </w:tcBorders>
            <w:shd w:val="clear" w:color="auto" w:fill="auto"/>
          </w:tcPr>
          <w:p w14:paraId="4F3A7AF5"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hint="eastAsia"/>
                <w:sz w:val="21"/>
                <w:szCs w:val="21"/>
                <w:lang w:bidi="ar"/>
              </w:rPr>
              <w:t>甲方（盖章）</w:t>
            </w:r>
          </w:p>
        </w:tc>
        <w:tc>
          <w:tcPr>
            <w:tcW w:w="2950" w:type="dxa"/>
            <w:tcBorders>
              <w:top w:val="single" w:sz="4" w:space="0" w:color="auto"/>
              <w:left w:val="nil"/>
              <w:bottom w:val="single" w:sz="4" w:space="0" w:color="auto"/>
              <w:right w:val="single" w:sz="4" w:space="0" w:color="auto"/>
            </w:tcBorders>
            <w:shd w:val="clear" w:color="auto" w:fill="auto"/>
          </w:tcPr>
          <w:p w14:paraId="118BFAF9"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sz w:val="21"/>
                <w:szCs w:val="21"/>
              </w:rPr>
              <w:t>中国科学院深圳理工大学（筹）</w:t>
            </w:r>
          </w:p>
        </w:tc>
        <w:tc>
          <w:tcPr>
            <w:tcW w:w="1660" w:type="dxa"/>
            <w:tcBorders>
              <w:top w:val="single" w:sz="4" w:space="0" w:color="auto"/>
              <w:left w:val="nil"/>
              <w:bottom w:val="single" w:sz="4" w:space="0" w:color="auto"/>
              <w:right w:val="single" w:sz="4" w:space="0" w:color="auto"/>
            </w:tcBorders>
            <w:shd w:val="clear" w:color="auto" w:fill="auto"/>
          </w:tcPr>
          <w:p w14:paraId="4227E07F"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hint="eastAsia"/>
                <w:sz w:val="21"/>
                <w:szCs w:val="21"/>
                <w:lang w:bidi="ar"/>
              </w:rPr>
              <w:t>乙方（盖章）</w:t>
            </w:r>
          </w:p>
        </w:tc>
        <w:tc>
          <w:tcPr>
            <w:tcW w:w="3174" w:type="dxa"/>
            <w:tcBorders>
              <w:top w:val="single" w:sz="4" w:space="0" w:color="auto"/>
              <w:left w:val="nil"/>
              <w:bottom w:val="single" w:sz="4" w:space="0" w:color="auto"/>
              <w:right w:val="single" w:sz="4" w:space="0" w:color="auto"/>
            </w:tcBorders>
            <w:shd w:val="clear" w:color="auto" w:fill="auto"/>
          </w:tcPr>
          <w:p w14:paraId="0EDC5144" w14:textId="77777777" w:rsidR="005E239D" w:rsidRDefault="00000000">
            <w:pPr>
              <w:widowControl w:val="0"/>
              <w:spacing w:after="0" w:line="400" w:lineRule="exact"/>
              <w:ind w:left="0" w:right="8"/>
              <w:jc w:val="both"/>
              <w:rPr>
                <w:rFonts w:ascii="Times New Roman" w:hAnsi="Times New Roman" w:cs="Times New Roman"/>
                <w:sz w:val="21"/>
                <w:szCs w:val="21"/>
                <w:highlight w:val="yellow"/>
              </w:rPr>
            </w:pPr>
            <w:r>
              <w:rPr>
                <w:rFonts w:ascii="Times New Roman" w:hAnsi="Times New Roman" w:cs="Times New Roman" w:hint="eastAsia"/>
                <w:sz w:val="21"/>
                <w:szCs w:val="21"/>
              </w:rPr>
              <w:t>湖北马斯特谱科技有限公司</w:t>
            </w:r>
          </w:p>
        </w:tc>
      </w:tr>
      <w:tr w:rsidR="005E239D" w14:paraId="285E990B" w14:textId="77777777">
        <w:trPr>
          <w:trHeight w:val="912"/>
          <w:jc w:val="center"/>
        </w:trPr>
        <w:tc>
          <w:tcPr>
            <w:tcW w:w="1595" w:type="dxa"/>
            <w:tcBorders>
              <w:top w:val="single" w:sz="4" w:space="0" w:color="auto"/>
              <w:left w:val="single" w:sz="4" w:space="0" w:color="auto"/>
              <w:bottom w:val="single" w:sz="4" w:space="0" w:color="auto"/>
              <w:right w:val="single" w:sz="4" w:space="0" w:color="auto"/>
            </w:tcBorders>
            <w:shd w:val="clear" w:color="auto" w:fill="auto"/>
          </w:tcPr>
          <w:p w14:paraId="191C4DDC" w14:textId="77777777" w:rsidR="005E239D" w:rsidRDefault="00000000">
            <w:pPr>
              <w:widowControl w:val="0"/>
              <w:spacing w:after="0" w:line="400" w:lineRule="exact"/>
              <w:ind w:left="0" w:right="8"/>
              <w:jc w:val="both"/>
              <w:rPr>
                <w:rFonts w:ascii="Times New Roman" w:hAnsi="Times New Roman" w:cs="Times New Roman"/>
                <w:sz w:val="21"/>
                <w:szCs w:val="21"/>
              </w:rPr>
            </w:pPr>
            <w:r>
              <w:rPr>
                <w:sz w:val="21"/>
                <w:szCs w:val="21"/>
              </w:rPr>
              <w:t>法定代表人/授权代表</w:t>
            </w:r>
            <w:r>
              <w:rPr>
                <w:rFonts w:hint="eastAsia"/>
                <w:sz w:val="21"/>
                <w:szCs w:val="21"/>
              </w:rPr>
              <w:t>(签章)</w:t>
            </w:r>
          </w:p>
        </w:tc>
        <w:tc>
          <w:tcPr>
            <w:tcW w:w="2950" w:type="dxa"/>
            <w:tcBorders>
              <w:top w:val="single" w:sz="4" w:space="0" w:color="auto"/>
              <w:left w:val="nil"/>
              <w:bottom w:val="single" w:sz="4" w:space="0" w:color="auto"/>
              <w:right w:val="single" w:sz="4" w:space="0" w:color="auto"/>
            </w:tcBorders>
            <w:shd w:val="clear" w:color="auto" w:fill="auto"/>
          </w:tcPr>
          <w:p w14:paraId="6DE3BED8" w14:textId="77777777" w:rsidR="005E239D" w:rsidRDefault="005E239D">
            <w:pPr>
              <w:widowControl w:val="0"/>
              <w:autoSpaceDE w:val="0"/>
              <w:autoSpaceDN w:val="0"/>
              <w:adjustRightInd w:val="0"/>
              <w:spacing w:after="0" w:line="400" w:lineRule="exact"/>
              <w:ind w:left="0" w:right="8"/>
              <w:rPr>
                <w:rFonts w:ascii="Times New Roman" w:hAnsi="Times New Roman" w:cs="Times New Roman"/>
                <w:sz w:val="21"/>
                <w:szCs w:val="21"/>
              </w:rPr>
            </w:pPr>
          </w:p>
        </w:tc>
        <w:tc>
          <w:tcPr>
            <w:tcW w:w="1660" w:type="dxa"/>
            <w:tcBorders>
              <w:top w:val="single" w:sz="4" w:space="0" w:color="auto"/>
              <w:left w:val="nil"/>
              <w:bottom w:val="single" w:sz="4" w:space="0" w:color="auto"/>
              <w:right w:val="single" w:sz="4" w:space="0" w:color="auto"/>
            </w:tcBorders>
            <w:shd w:val="clear" w:color="auto" w:fill="auto"/>
          </w:tcPr>
          <w:p w14:paraId="551D6113" w14:textId="77777777" w:rsidR="005E239D" w:rsidRDefault="00000000">
            <w:pPr>
              <w:widowControl w:val="0"/>
              <w:spacing w:after="0" w:line="400" w:lineRule="exact"/>
              <w:ind w:left="0" w:right="8"/>
              <w:jc w:val="both"/>
              <w:rPr>
                <w:rFonts w:ascii="Times New Roman" w:hAnsi="Times New Roman" w:cs="Times New Roman"/>
                <w:sz w:val="21"/>
                <w:szCs w:val="21"/>
              </w:rPr>
            </w:pPr>
            <w:r>
              <w:rPr>
                <w:sz w:val="21"/>
                <w:szCs w:val="21"/>
              </w:rPr>
              <w:t>法定代表人/授权代表</w:t>
            </w:r>
            <w:r>
              <w:rPr>
                <w:rFonts w:hint="eastAsia"/>
                <w:sz w:val="21"/>
                <w:szCs w:val="21"/>
              </w:rPr>
              <w:t>(签章)</w:t>
            </w:r>
          </w:p>
        </w:tc>
        <w:tc>
          <w:tcPr>
            <w:tcW w:w="3174" w:type="dxa"/>
            <w:tcBorders>
              <w:top w:val="single" w:sz="4" w:space="0" w:color="auto"/>
              <w:left w:val="nil"/>
              <w:bottom w:val="single" w:sz="4" w:space="0" w:color="auto"/>
              <w:right w:val="single" w:sz="4" w:space="0" w:color="auto"/>
            </w:tcBorders>
            <w:shd w:val="clear" w:color="auto" w:fill="auto"/>
          </w:tcPr>
          <w:p w14:paraId="6321F270" w14:textId="77777777" w:rsidR="005E239D" w:rsidRDefault="005E239D">
            <w:pPr>
              <w:widowControl w:val="0"/>
              <w:spacing w:after="0" w:line="400" w:lineRule="exact"/>
              <w:ind w:left="0" w:right="8"/>
              <w:jc w:val="both"/>
              <w:rPr>
                <w:rFonts w:ascii="Times New Roman" w:hAnsi="Times New Roman"/>
                <w:sz w:val="21"/>
                <w:szCs w:val="21"/>
              </w:rPr>
            </w:pPr>
          </w:p>
        </w:tc>
      </w:tr>
      <w:tr w:rsidR="005E239D" w14:paraId="318ED75D" w14:textId="77777777">
        <w:trPr>
          <w:trHeight w:val="511"/>
          <w:jc w:val="center"/>
        </w:trPr>
        <w:tc>
          <w:tcPr>
            <w:tcW w:w="1595" w:type="dxa"/>
            <w:tcBorders>
              <w:top w:val="single" w:sz="4" w:space="0" w:color="auto"/>
              <w:left w:val="single" w:sz="4" w:space="0" w:color="auto"/>
              <w:bottom w:val="single" w:sz="4" w:space="0" w:color="auto"/>
              <w:right w:val="single" w:sz="4" w:space="0" w:color="auto"/>
            </w:tcBorders>
            <w:shd w:val="clear" w:color="auto" w:fill="auto"/>
          </w:tcPr>
          <w:p w14:paraId="5021F31E"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sz w:val="21"/>
                <w:szCs w:val="21"/>
                <w:lang w:bidi="ar"/>
              </w:rPr>
              <w:t>电</w:t>
            </w:r>
            <w:r>
              <w:rPr>
                <w:rFonts w:ascii="Times New Roman" w:hAnsi="Times New Roman" w:cs="Times New Roman"/>
                <w:sz w:val="21"/>
                <w:szCs w:val="21"/>
                <w:lang w:bidi="ar"/>
              </w:rPr>
              <w:t xml:space="preserve">    </w:t>
            </w:r>
            <w:r>
              <w:rPr>
                <w:rFonts w:ascii="Times New Roman" w:hAnsi="Times New Roman" w:cs="Times New Roman"/>
                <w:sz w:val="21"/>
                <w:szCs w:val="21"/>
                <w:lang w:bidi="ar"/>
              </w:rPr>
              <w:t>话</w:t>
            </w:r>
          </w:p>
        </w:tc>
        <w:tc>
          <w:tcPr>
            <w:tcW w:w="2950" w:type="dxa"/>
            <w:tcBorders>
              <w:top w:val="single" w:sz="4" w:space="0" w:color="auto"/>
              <w:left w:val="nil"/>
              <w:bottom w:val="single" w:sz="4" w:space="0" w:color="auto"/>
              <w:right w:val="single" w:sz="4" w:space="0" w:color="auto"/>
            </w:tcBorders>
            <w:shd w:val="clear" w:color="auto" w:fill="auto"/>
          </w:tcPr>
          <w:p w14:paraId="4178A19C" w14:textId="77777777" w:rsidR="005E239D" w:rsidRDefault="005E239D">
            <w:pPr>
              <w:widowControl w:val="0"/>
              <w:spacing w:after="0" w:line="400" w:lineRule="exact"/>
              <w:ind w:left="0" w:right="8"/>
              <w:jc w:val="both"/>
              <w:rPr>
                <w:rFonts w:ascii="Times New Roman" w:hAnsi="Times New Roman" w:cs="Times New Roman"/>
                <w:b/>
                <w:sz w:val="21"/>
                <w:szCs w:val="21"/>
              </w:rPr>
            </w:pPr>
          </w:p>
        </w:tc>
        <w:tc>
          <w:tcPr>
            <w:tcW w:w="1660" w:type="dxa"/>
            <w:tcBorders>
              <w:top w:val="single" w:sz="4" w:space="0" w:color="auto"/>
              <w:left w:val="nil"/>
              <w:bottom w:val="single" w:sz="4" w:space="0" w:color="auto"/>
              <w:right w:val="single" w:sz="4" w:space="0" w:color="auto"/>
            </w:tcBorders>
            <w:shd w:val="clear" w:color="auto" w:fill="auto"/>
          </w:tcPr>
          <w:p w14:paraId="4BDCC419"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sz w:val="21"/>
                <w:szCs w:val="21"/>
                <w:lang w:bidi="ar"/>
              </w:rPr>
              <w:t>电</w:t>
            </w:r>
            <w:r>
              <w:rPr>
                <w:rFonts w:ascii="Times New Roman" w:hAnsi="Times New Roman" w:cs="Times New Roman"/>
                <w:sz w:val="21"/>
                <w:szCs w:val="21"/>
                <w:lang w:bidi="ar"/>
              </w:rPr>
              <w:t xml:space="preserve">    </w:t>
            </w:r>
            <w:r>
              <w:rPr>
                <w:rFonts w:ascii="Times New Roman" w:hAnsi="Times New Roman" w:cs="Times New Roman"/>
                <w:sz w:val="21"/>
                <w:szCs w:val="21"/>
                <w:lang w:bidi="ar"/>
              </w:rPr>
              <w:t>话</w:t>
            </w:r>
          </w:p>
        </w:tc>
        <w:tc>
          <w:tcPr>
            <w:tcW w:w="3174" w:type="dxa"/>
            <w:tcBorders>
              <w:top w:val="single" w:sz="4" w:space="0" w:color="auto"/>
              <w:left w:val="nil"/>
              <w:bottom w:val="single" w:sz="4" w:space="0" w:color="auto"/>
              <w:right w:val="single" w:sz="4" w:space="0" w:color="auto"/>
            </w:tcBorders>
            <w:shd w:val="clear" w:color="auto" w:fill="auto"/>
          </w:tcPr>
          <w:p w14:paraId="6F5BD888"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hint="eastAsia"/>
                <w:sz w:val="21"/>
                <w:szCs w:val="21"/>
              </w:rPr>
              <w:t>18071073252</w:t>
            </w:r>
          </w:p>
        </w:tc>
      </w:tr>
      <w:tr w:rsidR="005E239D" w14:paraId="3516FA9A" w14:textId="77777777">
        <w:trPr>
          <w:trHeight w:val="471"/>
          <w:jc w:val="center"/>
        </w:trPr>
        <w:tc>
          <w:tcPr>
            <w:tcW w:w="1595" w:type="dxa"/>
            <w:tcBorders>
              <w:top w:val="single" w:sz="4" w:space="0" w:color="auto"/>
              <w:left w:val="single" w:sz="4" w:space="0" w:color="auto"/>
              <w:bottom w:val="single" w:sz="4" w:space="0" w:color="auto"/>
              <w:right w:val="single" w:sz="4" w:space="0" w:color="auto"/>
            </w:tcBorders>
            <w:shd w:val="clear" w:color="auto" w:fill="auto"/>
          </w:tcPr>
          <w:p w14:paraId="4FE8CB4C" w14:textId="77777777" w:rsidR="005E239D" w:rsidRDefault="00000000">
            <w:pPr>
              <w:widowControl w:val="0"/>
              <w:spacing w:after="0" w:line="400" w:lineRule="exact"/>
              <w:ind w:left="0" w:right="8"/>
              <w:jc w:val="both"/>
              <w:rPr>
                <w:rFonts w:ascii="Times New Roman" w:hAnsi="Times New Roman" w:cs="Times New Roman"/>
                <w:sz w:val="21"/>
                <w:szCs w:val="21"/>
                <w:lang w:bidi="ar"/>
              </w:rPr>
            </w:pPr>
            <w:r>
              <w:rPr>
                <w:rFonts w:ascii="Times New Roman" w:hAnsi="Times New Roman" w:cs="Times New Roman" w:hint="eastAsia"/>
                <w:sz w:val="21"/>
                <w:szCs w:val="21"/>
                <w:lang w:bidi="ar"/>
              </w:rPr>
              <w:t>联系地址</w:t>
            </w:r>
          </w:p>
        </w:tc>
        <w:tc>
          <w:tcPr>
            <w:tcW w:w="2950" w:type="dxa"/>
            <w:tcBorders>
              <w:top w:val="single" w:sz="4" w:space="0" w:color="auto"/>
              <w:left w:val="nil"/>
              <w:bottom w:val="single" w:sz="4" w:space="0" w:color="auto"/>
              <w:right w:val="single" w:sz="4" w:space="0" w:color="auto"/>
            </w:tcBorders>
            <w:shd w:val="clear" w:color="auto" w:fill="auto"/>
          </w:tcPr>
          <w:p w14:paraId="30CC0B83" w14:textId="77777777" w:rsidR="005E239D" w:rsidRDefault="005E239D">
            <w:pPr>
              <w:widowControl w:val="0"/>
              <w:spacing w:after="0" w:line="400" w:lineRule="exact"/>
              <w:ind w:left="0" w:right="8"/>
              <w:jc w:val="both"/>
              <w:rPr>
                <w:rFonts w:ascii="Times New Roman" w:hAnsi="Times New Roman" w:cs="Times New Roman"/>
                <w:sz w:val="21"/>
                <w:szCs w:val="21"/>
              </w:rPr>
            </w:pPr>
          </w:p>
        </w:tc>
        <w:tc>
          <w:tcPr>
            <w:tcW w:w="1660" w:type="dxa"/>
            <w:tcBorders>
              <w:top w:val="single" w:sz="4" w:space="0" w:color="auto"/>
              <w:left w:val="nil"/>
              <w:bottom w:val="single" w:sz="4" w:space="0" w:color="auto"/>
              <w:right w:val="single" w:sz="4" w:space="0" w:color="auto"/>
            </w:tcBorders>
            <w:shd w:val="clear" w:color="auto" w:fill="auto"/>
          </w:tcPr>
          <w:p w14:paraId="1EE25F75" w14:textId="77777777" w:rsidR="005E239D" w:rsidRDefault="00000000">
            <w:pPr>
              <w:widowControl w:val="0"/>
              <w:spacing w:after="0" w:line="400" w:lineRule="exact"/>
              <w:ind w:left="0" w:right="8"/>
              <w:jc w:val="both"/>
              <w:rPr>
                <w:rFonts w:ascii="Times New Roman" w:hAnsi="Times New Roman" w:cs="Times New Roman"/>
                <w:sz w:val="21"/>
                <w:szCs w:val="21"/>
                <w:lang w:bidi="ar"/>
              </w:rPr>
            </w:pPr>
            <w:r>
              <w:rPr>
                <w:rFonts w:ascii="Times New Roman" w:hAnsi="Times New Roman" w:cs="Times New Roman" w:hint="eastAsia"/>
                <w:sz w:val="21"/>
                <w:szCs w:val="21"/>
                <w:lang w:bidi="ar"/>
              </w:rPr>
              <w:t>联系地址</w:t>
            </w:r>
          </w:p>
        </w:tc>
        <w:tc>
          <w:tcPr>
            <w:tcW w:w="3174" w:type="dxa"/>
            <w:tcBorders>
              <w:top w:val="single" w:sz="4" w:space="0" w:color="auto"/>
              <w:left w:val="nil"/>
              <w:bottom w:val="single" w:sz="4" w:space="0" w:color="auto"/>
              <w:right w:val="single" w:sz="4" w:space="0" w:color="auto"/>
            </w:tcBorders>
            <w:shd w:val="clear" w:color="auto" w:fill="auto"/>
          </w:tcPr>
          <w:p w14:paraId="6D74CE30" w14:textId="77777777" w:rsidR="005E239D" w:rsidRDefault="00000000">
            <w:pPr>
              <w:widowControl w:val="0"/>
              <w:spacing w:after="0" w:line="400" w:lineRule="exact"/>
              <w:ind w:left="0" w:right="8"/>
              <w:jc w:val="both"/>
              <w:rPr>
                <w:rFonts w:ascii="Times New Roman" w:hAnsi="Times New Roman"/>
                <w:sz w:val="21"/>
                <w:szCs w:val="21"/>
                <w:lang w:bidi="ar"/>
              </w:rPr>
            </w:pPr>
            <w:r>
              <w:rPr>
                <w:rFonts w:ascii="Times New Roman" w:hAnsi="Times New Roman" w:hint="eastAsia"/>
                <w:sz w:val="21"/>
                <w:szCs w:val="21"/>
                <w:lang w:bidi="ar"/>
              </w:rPr>
              <w:t>湖北省武汉市洪山区珞喻路</w:t>
            </w:r>
            <w:r>
              <w:rPr>
                <w:rFonts w:ascii="Times New Roman" w:hAnsi="Times New Roman" w:hint="eastAsia"/>
                <w:sz w:val="21"/>
                <w:szCs w:val="21"/>
                <w:lang w:bidi="ar"/>
              </w:rPr>
              <w:t>876</w:t>
            </w:r>
            <w:r>
              <w:rPr>
                <w:rFonts w:ascii="Times New Roman" w:hAnsi="Times New Roman" w:hint="eastAsia"/>
                <w:sz w:val="21"/>
                <w:szCs w:val="21"/>
                <w:lang w:bidi="ar"/>
              </w:rPr>
              <w:t>号华工科技产业大厦</w:t>
            </w:r>
            <w:r>
              <w:rPr>
                <w:rFonts w:ascii="Times New Roman" w:hAnsi="Times New Roman" w:hint="eastAsia"/>
                <w:sz w:val="21"/>
                <w:szCs w:val="21"/>
                <w:lang w:bidi="ar"/>
              </w:rPr>
              <w:t>10</w:t>
            </w:r>
            <w:r>
              <w:rPr>
                <w:rFonts w:ascii="Times New Roman" w:hAnsi="Times New Roman" w:hint="eastAsia"/>
                <w:sz w:val="21"/>
                <w:szCs w:val="21"/>
                <w:lang w:bidi="ar"/>
              </w:rPr>
              <w:t>楼</w:t>
            </w:r>
          </w:p>
        </w:tc>
      </w:tr>
      <w:tr w:rsidR="005E239D" w14:paraId="13E4B55B" w14:textId="77777777">
        <w:trPr>
          <w:trHeight w:val="471"/>
          <w:jc w:val="center"/>
        </w:trPr>
        <w:tc>
          <w:tcPr>
            <w:tcW w:w="1595" w:type="dxa"/>
            <w:tcBorders>
              <w:top w:val="single" w:sz="4" w:space="0" w:color="auto"/>
              <w:left w:val="single" w:sz="4" w:space="0" w:color="auto"/>
              <w:bottom w:val="single" w:sz="4" w:space="0" w:color="auto"/>
              <w:right w:val="single" w:sz="4" w:space="0" w:color="auto"/>
            </w:tcBorders>
            <w:shd w:val="clear" w:color="auto" w:fill="auto"/>
          </w:tcPr>
          <w:p w14:paraId="4D98C6D4"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sz w:val="21"/>
                <w:szCs w:val="21"/>
                <w:lang w:bidi="ar"/>
              </w:rPr>
              <w:t>开</w:t>
            </w:r>
            <w:r>
              <w:rPr>
                <w:rFonts w:ascii="Times New Roman" w:hAnsi="Times New Roman" w:cs="Times New Roman"/>
                <w:sz w:val="21"/>
                <w:szCs w:val="21"/>
                <w:lang w:bidi="ar"/>
              </w:rPr>
              <w:t xml:space="preserve"> </w:t>
            </w:r>
            <w:r>
              <w:rPr>
                <w:rFonts w:ascii="Times New Roman" w:hAnsi="Times New Roman" w:cs="Times New Roman"/>
                <w:sz w:val="21"/>
                <w:szCs w:val="21"/>
                <w:lang w:bidi="ar"/>
              </w:rPr>
              <w:t>户</w:t>
            </w:r>
            <w:r>
              <w:rPr>
                <w:rFonts w:ascii="Times New Roman" w:hAnsi="Times New Roman" w:cs="Times New Roman"/>
                <w:sz w:val="21"/>
                <w:szCs w:val="21"/>
                <w:lang w:bidi="ar"/>
              </w:rPr>
              <w:t xml:space="preserve"> </w:t>
            </w:r>
            <w:r>
              <w:rPr>
                <w:rFonts w:ascii="Times New Roman" w:hAnsi="Times New Roman" w:cs="Times New Roman"/>
                <w:sz w:val="21"/>
                <w:szCs w:val="21"/>
                <w:lang w:bidi="ar"/>
              </w:rPr>
              <w:t>行</w:t>
            </w:r>
          </w:p>
        </w:tc>
        <w:tc>
          <w:tcPr>
            <w:tcW w:w="2950" w:type="dxa"/>
            <w:tcBorders>
              <w:top w:val="single" w:sz="4" w:space="0" w:color="auto"/>
              <w:left w:val="nil"/>
              <w:bottom w:val="single" w:sz="4" w:space="0" w:color="auto"/>
              <w:right w:val="single" w:sz="4" w:space="0" w:color="auto"/>
            </w:tcBorders>
            <w:shd w:val="clear" w:color="auto" w:fill="auto"/>
          </w:tcPr>
          <w:p w14:paraId="79108788" w14:textId="77777777" w:rsidR="005E239D" w:rsidRDefault="005E239D">
            <w:pPr>
              <w:widowControl w:val="0"/>
              <w:spacing w:after="0" w:line="400" w:lineRule="exact"/>
              <w:ind w:left="0" w:right="8"/>
              <w:jc w:val="both"/>
              <w:rPr>
                <w:rFonts w:ascii="Times New Roman" w:hAnsi="Times New Roman" w:cs="Times New Roman"/>
                <w:sz w:val="21"/>
                <w:szCs w:val="21"/>
              </w:rPr>
            </w:pPr>
          </w:p>
        </w:tc>
        <w:tc>
          <w:tcPr>
            <w:tcW w:w="1660" w:type="dxa"/>
            <w:tcBorders>
              <w:top w:val="single" w:sz="4" w:space="0" w:color="auto"/>
              <w:left w:val="nil"/>
              <w:bottom w:val="single" w:sz="4" w:space="0" w:color="auto"/>
              <w:right w:val="single" w:sz="4" w:space="0" w:color="auto"/>
            </w:tcBorders>
            <w:shd w:val="clear" w:color="auto" w:fill="auto"/>
          </w:tcPr>
          <w:p w14:paraId="0A2C686B" w14:textId="77777777" w:rsidR="005E239D" w:rsidRDefault="00000000">
            <w:pPr>
              <w:widowControl w:val="0"/>
              <w:spacing w:after="0" w:line="400" w:lineRule="exact"/>
              <w:ind w:left="0" w:right="8"/>
              <w:jc w:val="both"/>
              <w:rPr>
                <w:rFonts w:ascii="Times New Roman" w:hAnsi="Times New Roman"/>
                <w:sz w:val="21"/>
                <w:szCs w:val="21"/>
                <w:lang w:bidi="ar"/>
              </w:rPr>
            </w:pPr>
            <w:r>
              <w:rPr>
                <w:rFonts w:ascii="Times New Roman" w:hAnsi="Times New Roman"/>
                <w:sz w:val="21"/>
                <w:szCs w:val="21"/>
                <w:lang w:bidi="ar"/>
              </w:rPr>
              <w:t>开</w:t>
            </w:r>
            <w:r>
              <w:rPr>
                <w:rFonts w:ascii="Times New Roman" w:hAnsi="Times New Roman"/>
                <w:sz w:val="21"/>
                <w:szCs w:val="21"/>
                <w:lang w:bidi="ar"/>
              </w:rPr>
              <w:t xml:space="preserve"> </w:t>
            </w:r>
            <w:r>
              <w:rPr>
                <w:rFonts w:ascii="Times New Roman" w:hAnsi="Times New Roman"/>
                <w:sz w:val="21"/>
                <w:szCs w:val="21"/>
                <w:lang w:bidi="ar"/>
              </w:rPr>
              <w:t>户</w:t>
            </w:r>
            <w:r>
              <w:rPr>
                <w:rFonts w:ascii="Times New Roman" w:hAnsi="Times New Roman"/>
                <w:sz w:val="21"/>
                <w:szCs w:val="21"/>
                <w:lang w:bidi="ar"/>
              </w:rPr>
              <w:t xml:space="preserve"> </w:t>
            </w:r>
            <w:r>
              <w:rPr>
                <w:rFonts w:ascii="Times New Roman" w:hAnsi="Times New Roman"/>
                <w:sz w:val="21"/>
                <w:szCs w:val="21"/>
                <w:lang w:bidi="ar"/>
              </w:rPr>
              <w:t>行</w:t>
            </w:r>
          </w:p>
        </w:tc>
        <w:tc>
          <w:tcPr>
            <w:tcW w:w="3174" w:type="dxa"/>
            <w:tcBorders>
              <w:top w:val="single" w:sz="4" w:space="0" w:color="auto"/>
              <w:left w:val="nil"/>
              <w:bottom w:val="single" w:sz="4" w:space="0" w:color="auto"/>
              <w:right w:val="single" w:sz="4" w:space="0" w:color="auto"/>
            </w:tcBorders>
            <w:shd w:val="clear" w:color="auto" w:fill="auto"/>
          </w:tcPr>
          <w:p w14:paraId="64AE75A9" w14:textId="77777777" w:rsidR="005E239D" w:rsidRDefault="00000000">
            <w:pPr>
              <w:widowControl w:val="0"/>
              <w:spacing w:after="0" w:line="400" w:lineRule="exact"/>
              <w:ind w:left="0" w:right="8"/>
              <w:jc w:val="both"/>
              <w:rPr>
                <w:rFonts w:ascii="Times New Roman" w:hAnsi="Times New Roman"/>
                <w:sz w:val="21"/>
                <w:szCs w:val="21"/>
                <w:lang w:bidi="ar"/>
              </w:rPr>
            </w:pPr>
            <w:r>
              <w:rPr>
                <w:rFonts w:ascii="Times New Roman" w:hAnsi="Times New Roman" w:hint="eastAsia"/>
                <w:sz w:val="21"/>
                <w:szCs w:val="21"/>
                <w:lang w:bidi="ar"/>
              </w:rPr>
              <w:t>中信银行鄂州支行</w:t>
            </w:r>
          </w:p>
        </w:tc>
      </w:tr>
      <w:tr w:rsidR="005E239D" w14:paraId="3EC026AA" w14:textId="77777777">
        <w:trPr>
          <w:trHeight w:val="471"/>
          <w:jc w:val="center"/>
        </w:trPr>
        <w:tc>
          <w:tcPr>
            <w:tcW w:w="1595" w:type="dxa"/>
            <w:tcBorders>
              <w:top w:val="single" w:sz="4" w:space="0" w:color="auto"/>
              <w:left w:val="single" w:sz="4" w:space="0" w:color="auto"/>
              <w:bottom w:val="single" w:sz="4" w:space="0" w:color="auto"/>
              <w:right w:val="single" w:sz="4" w:space="0" w:color="auto"/>
            </w:tcBorders>
            <w:shd w:val="clear" w:color="auto" w:fill="auto"/>
          </w:tcPr>
          <w:p w14:paraId="480E192F"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sz w:val="21"/>
                <w:szCs w:val="21"/>
                <w:lang w:bidi="ar"/>
              </w:rPr>
              <w:t>帐</w:t>
            </w:r>
            <w:r>
              <w:rPr>
                <w:rFonts w:ascii="Times New Roman" w:hAnsi="Times New Roman" w:cs="Times New Roman"/>
                <w:sz w:val="21"/>
                <w:szCs w:val="21"/>
                <w:lang w:bidi="ar"/>
              </w:rPr>
              <w:t xml:space="preserve">    </w:t>
            </w:r>
            <w:r>
              <w:rPr>
                <w:rFonts w:ascii="Times New Roman" w:hAnsi="Times New Roman" w:cs="Times New Roman"/>
                <w:sz w:val="21"/>
                <w:szCs w:val="21"/>
                <w:lang w:bidi="ar"/>
              </w:rPr>
              <w:t>号</w:t>
            </w:r>
          </w:p>
        </w:tc>
        <w:tc>
          <w:tcPr>
            <w:tcW w:w="2950" w:type="dxa"/>
            <w:tcBorders>
              <w:top w:val="single" w:sz="4" w:space="0" w:color="auto"/>
              <w:left w:val="nil"/>
              <w:bottom w:val="single" w:sz="4" w:space="0" w:color="auto"/>
              <w:right w:val="single" w:sz="4" w:space="0" w:color="auto"/>
            </w:tcBorders>
            <w:shd w:val="clear" w:color="auto" w:fill="auto"/>
          </w:tcPr>
          <w:p w14:paraId="5FE8F198" w14:textId="77777777" w:rsidR="005E239D" w:rsidRDefault="005E239D">
            <w:pPr>
              <w:widowControl w:val="0"/>
              <w:spacing w:after="0" w:line="400" w:lineRule="exact"/>
              <w:ind w:left="0" w:right="8"/>
              <w:jc w:val="both"/>
              <w:rPr>
                <w:rFonts w:ascii="Times New Roman" w:hAnsi="Times New Roman" w:cs="Times New Roman"/>
                <w:sz w:val="21"/>
                <w:szCs w:val="21"/>
              </w:rPr>
            </w:pPr>
          </w:p>
        </w:tc>
        <w:tc>
          <w:tcPr>
            <w:tcW w:w="1660" w:type="dxa"/>
            <w:tcBorders>
              <w:top w:val="single" w:sz="4" w:space="0" w:color="auto"/>
              <w:left w:val="nil"/>
              <w:bottom w:val="single" w:sz="4" w:space="0" w:color="auto"/>
              <w:right w:val="single" w:sz="4" w:space="0" w:color="auto"/>
            </w:tcBorders>
            <w:shd w:val="clear" w:color="auto" w:fill="auto"/>
          </w:tcPr>
          <w:p w14:paraId="0689460A"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sz w:val="21"/>
                <w:szCs w:val="21"/>
                <w:lang w:bidi="ar"/>
              </w:rPr>
              <w:t>帐</w:t>
            </w:r>
            <w:r>
              <w:rPr>
                <w:rFonts w:ascii="Times New Roman" w:hAnsi="Times New Roman" w:cs="Times New Roman"/>
                <w:sz w:val="21"/>
                <w:szCs w:val="21"/>
                <w:lang w:bidi="ar"/>
              </w:rPr>
              <w:t xml:space="preserve">    </w:t>
            </w:r>
            <w:r>
              <w:rPr>
                <w:rFonts w:ascii="Times New Roman" w:hAnsi="Times New Roman" w:cs="Times New Roman"/>
                <w:sz w:val="21"/>
                <w:szCs w:val="21"/>
                <w:lang w:bidi="ar"/>
              </w:rPr>
              <w:t>号</w:t>
            </w:r>
          </w:p>
        </w:tc>
        <w:tc>
          <w:tcPr>
            <w:tcW w:w="3174" w:type="dxa"/>
            <w:tcBorders>
              <w:top w:val="single" w:sz="4" w:space="0" w:color="auto"/>
              <w:left w:val="nil"/>
              <w:bottom w:val="single" w:sz="4" w:space="0" w:color="auto"/>
              <w:right w:val="single" w:sz="4" w:space="0" w:color="auto"/>
            </w:tcBorders>
            <w:shd w:val="clear" w:color="auto" w:fill="auto"/>
          </w:tcPr>
          <w:p w14:paraId="5B509DBC"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hint="eastAsia"/>
                <w:sz w:val="21"/>
                <w:szCs w:val="21"/>
              </w:rPr>
              <w:t>8111501012800367343</w:t>
            </w:r>
          </w:p>
        </w:tc>
      </w:tr>
      <w:tr w:rsidR="005E239D" w14:paraId="68C626EB" w14:textId="77777777">
        <w:trPr>
          <w:trHeight w:val="501"/>
          <w:jc w:val="center"/>
        </w:trPr>
        <w:tc>
          <w:tcPr>
            <w:tcW w:w="1595" w:type="dxa"/>
            <w:tcBorders>
              <w:top w:val="single" w:sz="4" w:space="0" w:color="auto"/>
              <w:left w:val="single" w:sz="4" w:space="0" w:color="auto"/>
              <w:bottom w:val="single" w:sz="4" w:space="0" w:color="auto"/>
              <w:right w:val="single" w:sz="4" w:space="0" w:color="auto"/>
            </w:tcBorders>
            <w:shd w:val="clear" w:color="auto" w:fill="auto"/>
          </w:tcPr>
          <w:p w14:paraId="6C981AC7"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sz w:val="21"/>
                <w:szCs w:val="21"/>
                <w:lang w:bidi="ar"/>
              </w:rPr>
              <w:t>税</w:t>
            </w:r>
            <w:r>
              <w:rPr>
                <w:rFonts w:ascii="Times New Roman" w:hAnsi="Times New Roman" w:cs="Times New Roman"/>
                <w:sz w:val="21"/>
                <w:szCs w:val="21"/>
                <w:lang w:bidi="ar"/>
              </w:rPr>
              <w:t xml:space="preserve">    </w:t>
            </w:r>
            <w:r>
              <w:rPr>
                <w:rFonts w:ascii="Times New Roman" w:hAnsi="Times New Roman" w:cs="Times New Roman"/>
                <w:sz w:val="21"/>
                <w:szCs w:val="21"/>
                <w:lang w:bidi="ar"/>
              </w:rPr>
              <w:t>号</w:t>
            </w:r>
          </w:p>
        </w:tc>
        <w:tc>
          <w:tcPr>
            <w:tcW w:w="2950" w:type="dxa"/>
            <w:tcBorders>
              <w:top w:val="single" w:sz="4" w:space="0" w:color="auto"/>
              <w:left w:val="nil"/>
              <w:bottom w:val="single" w:sz="4" w:space="0" w:color="auto"/>
              <w:right w:val="single" w:sz="4" w:space="0" w:color="auto"/>
            </w:tcBorders>
            <w:shd w:val="clear" w:color="auto" w:fill="auto"/>
          </w:tcPr>
          <w:p w14:paraId="22482806" w14:textId="77777777" w:rsidR="005E239D" w:rsidRDefault="005E239D">
            <w:pPr>
              <w:widowControl w:val="0"/>
              <w:spacing w:after="0" w:line="400" w:lineRule="exact"/>
              <w:ind w:left="0" w:right="8"/>
              <w:jc w:val="both"/>
              <w:rPr>
                <w:rFonts w:ascii="Times New Roman" w:hAnsi="Times New Roman" w:cs="Times New Roman"/>
                <w:sz w:val="21"/>
                <w:szCs w:val="21"/>
              </w:rPr>
            </w:pPr>
          </w:p>
        </w:tc>
        <w:tc>
          <w:tcPr>
            <w:tcW w:w="1660" w:type="dxa"/>
            <w:tcBorders>
              <w:top w:val="single" w:sz="4" w:space="0" w:color="auto"/>
              <w:left w:val="nil"/>
              <w:bottom w:val="single" w:sz="4" w:space="0" w:color="auto"/>
              <w:right w:val="single" w:sz="4" w:space="0" w:color="auto"/>
            </w:tcBorders>
            <w:shd w:val="clear" w:color="auto" w:fill="auto"/>
          </w:tcPr>
          <w:p w14:paraId="45343F07"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sz w:val="21"/>
                <w:szCs w:val="21"/>
                <w:lang w:bidi="ar"/>
              </w:rPr>
              <w:t>税</w:t>
            </w:r>
            <w:r>
              <w:rPr>
                <w:rFonts w:ascii="Times New Roman" w:hAnsi="Times New Roman" w:cs="Times New Roman"/>
                <w:sz w:val="21"/>
                <w:szCs w:val="21"/>
                <w:lang w:bidi="ar"/>
              </w:rPr>
              <w:t xml:space="preserve">    </w:t>
            </w:r>
            <w:r>
              <w:rPr>
                <w:rFonts w:ascii="Times New Roman" w:hAnsi="Times New Roman" w:cs="Times New Roman"/>
                <w:sz w:val="21"/>
                <w:szCs w:val="21"/>
                <w:lang w:bidi="ar"/>
              </w:rPr>
              <w:t>号</w:t>
            </w:r>
          </w:p>
        </w:tc>
        <w:tc>
          <w:tcPr>
            <w:tcW w:w="3174" w:type="dxa"/>
            <w:tcBorders>
              <w:top w:val="single" w:sz="4" w:space="0" w:color="auto"/>
              <w:left w:val="nil"/>
              <w:bottom w:val="single" w:sz="4" w:space="0" w:color="auto"/>
              <w:right w:val="single" w:sz="4" w:space="0" w:color="auto"/>
            </w:tcBorders>
            <w:shd w:val="clear" w:color="auto" w:fill="auto"/>
          </w:tcPr>
          <w:p w14:paraId="0062C903" w14:textId="77777777" w:rsidR="005E239D" w:rsidRDefault="00000000">
            <w:pPr>
              <w:widowControl w:val="0"/>
              <w:spacing w:after="0" w:line="400" w:lineRule="exact"/>
              <w:ind w:left="0" w:right="8"/>
              <w:jc w:val="both"/>
              <w:rPr>
                <w:rFonts w:ascii="Times New Roman" w:hAnsi="Times New Roman" w:cs="Times New Roman"/>
                <w:sz w:val="21"/>
                <w:szCs w:val="21"/>
              </w:rPr>
            </w:pPr>
            <w:r>
              <w:rPr>
                <w:rFonts w:ascii="Times New Roman" w:hAnsi="Times New Roman" w:cs="Times New Roman" w:hint="eastAsia"/>
                <w:sz w:val="21"/>
                <w:szCs w:val="21"/>
              </w:rPr>
              <w:t>91420702MA48W67582</w:t>
            </w:r>
          </w:p>
        </w:tc>
      </w:tr>
    </w:tbl>
    <w:p w14:paraId="14CFF35F" w14:textId="77777777" w:rsidR="005E239D" w:rsidRDefault="005E239D">
      <w:pPr>
        <w:ind w:right="8"/>
      </w:pPr>
    </w:p>
    <w:p w14:paraId="08B837E4" w14:textId="77777777" w:rsidR="005E239D" w:rsidRDefault="005E239D">
      <w:pPr>
        <w:pStyle w:val="a0"/>
        <w:ind w:right="8"/>
      </w:pPr>
    </w:p>
    <w:sectPr w:rsidR="005E239D">
      <w:footerReference w:type="even" r:id="rId7"/>
      <w:footerReference w:type="default" r:id="rId8"/>
      <w:footerReference w:type="first" r:id="rId9"/>
      <w:pgSz w:w="11906" w:h="16838"/>
      <w:pgMar w:top="1440" w:right="1797" w:bottom="1440" w:left="1797" w:header="720" w:footer="720" w:gutter="0"/>
      <w:pgNumType w:start="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C0D6" w14:textId="77777777" w:rsidR="00D8496D" w:rsidRDefault="00D8496D">
      <w:pPr>
        <w:spacing w:line="240" w:lineRule="auto"/>
      </w:pPr>
      <w:r>
        <w:separator/>
      </w:r>
    </w:p>
  </w:endnote>
  <w:endnote w:type="continuationSeparator" w:id="0">
    <w:p w14:paraId="7770D2A7" w14:textId="77777777" w:rsidR="00D8496D" w:rsidRDefault="00D84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FBFD" w14:textId="77777777" w:rsidR="005E239D" w:rsidRDefault="00000000">
    <w:pPr>
      <w:spacing w:after="0" w:line="259" w:lineRule="auto"/>
      <w:ind w:left="0" w:right="505" w:firstLine="0"/>
      <w:jc w:val="center"/>
    </w:pP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F6C4" w14:textId="77777777" w:rsidR="005E239D" w:rsidRDefault="00000000">
    <w:pPr>
      <w:spacing w:after="0" w:line="259" w:lineRule="auto"/>
      <w:ind w:left="0" w:right="505" w:firstLine="0"/>
      <w:jc w:val="center"/>
    </w:pP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8040" w14:textId="77777777" w:rsidR="005E239D" w:rsidRDefault="005E239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B813" w14:textId="77777777" w:rsidR="00D8496D" w:rsidRDefault="00D8496D">
      <w:pPr>
        <w:spacing w:after="0"/>
      </w:pPr>
      <w:r>
        <w:separator/>
      </w:r>
    </w:p>
  </w:footnote>
  <w:footnote w:type="continuationSeparator" w:id="0">
    <w:p w14:paraId="039955D3" w14:textId="77777777" w:rsidR="00D8496D" w:rsidRDefault="00D849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D0096"/>
    <w:multiLevelType w:val="singleLevel"/>
    <w:tmpl w:val="8A0D0096"/>
    <w:lvl w:ilvl="0">
      <w:start w:val="1"/>
      <w:numFmt w:val="decimal"/>
      <w:lvlText w:val="%1."/>
      <w:lvlJc w:val="left"/>
      <w:pPr>
        <w:ind w:left="425" w:hanging="425"/>
      </w:pPr>
      <w:rPr>
        <w:rFonts w:hint="default"/>
      </w:rPr>
    </w:lvl>
  </w:abstractNum>
  <w:abstractNum w:abstractNumId="1" w15:restartNumberingAfterBreak="0">
    <w:nsid w:val="8D9B18FF"/>
    <w:multiLevelType w:val="singleLevel"/>
    <w:tmpl w:val="8D9B18FF"/>
    <w:lvl w:ilvl="0">
      <w:start w:val="1"/>
      <w:numFmt w:val="decimal"/>
      <w:lvlText w:val="%1."/>
      <w:lvlJc w:val="left"/>
      <w:pPr>
        <w:ind w:left="425" w:hanging="425"/>
      </w:pPr>
      <w:rPr>
        <w:rFonts w:hint="default"/>
      </w:rPr>
    </w:lvl>
  </w:abstractNum>
  <w:abstractNum w:abstractNumId="2" w15:restartNumberingAfterBreak="0">
    <w:nsid w:val="ADED4844"/>
    <w:multiLevelType w:val="singleLevel"/>
    <w:tmpl w:val="ADED4844"/>
    <w:lvl w:ilvl="0">
      <w:start w:val="1"/>
      <w:numFmt w:val="decimal"/>
      <w:lvlText w:val="%1."/>
      <w:lvlJc w:val="left"/>
      <w:pPr>
        <w:ind w:left="425" w:hanging="425"/>
      </w:pPr>
      <w:rPr>
        <w:rFonts w:hint="default"/>
      </w:rPr>
    </w:lvl>
  </w:abstractNum>
  <w:abstractNum w:abstractNumId="3" w15:restartNumberingAfterBreak="0">
    <w:nsid w:val="C263AC1A"/>
    <w:multiLevelType w:val="singleLevel"/>
    <w:tmpl w:val="C263AC1A"/>
    <w:lvl w:ilvl="0">
      <w:start w:val="1"/>
      <w:numFmt w:val="decimal"/>
      <w:lvlText w:val="%1."/>
      <w:lvlJc w:val="left"/>
      <w:pPr>
        <w:ind w:left="425" w:hanging="425"/>
      </w:pPr>
      <w:rPr>
        <w:rFonts w:hint="default"/>
      </w:rPr>
    </w:lvl>
  </w:abstractNum>
  <w:abstractNum w:abstractNumId="4" w15:restartNumberingAfterBreak="0">
    <w:nsid w:val="E6881AA1"/>
    <w:multiLevelType w:val="singleLevel"/>
    <w:tmpl w:val="E6881AA1"/>
    <w:lvl w:ilvl="0">
      <w:start w:val="1"/>
      <w:numFmt w:val="decimal"/>
      <w:lvlText w:val="%1."/>
      <w:lvlJc w:val="left"/>
      <w:pPr>
        <w:ind w:left="425" w:hanging="425"/>
      </w:pPr>
      <w:rPr>
        <w:rFonts w:hint="default"/>
      </w:rPr>
    </w:lvl>
  </w:abstractNum>
  <w:abstractNum w:abstractNumId="5" w15:restartNumberingAfterBreak="0">
    <w:nsid w:val="EC442D53"/>
    <w:multiLevelType w:val="singleLevel"/>
    <w:tmpl w:val="EC442D53"/>
    <w:lvl w:ilvl="0">
      <w:start w:val="1"/>
      <w:numFmt w:val="decimal"/>
      <w:lvlText w:val="%1."/>
      <w:lvlJc w:val="left"/>
      <w:pPr>
        <w:ind w:left="425" w:hanging="425"/>
      </w:pPr>
      <w:rPr>
        <w:rFonts w:hint="default"/>
      </w:rPr>
    </w:lvl>
  </w:abstractNum>
  <w:abstractNum w:abstractNumId="6" w15:restartNumberingAfterBreak="0">
    <w:nsid w:val="F6BCEDAB"/>
    <w:multiLevelType w:val="multilevel"/>
    <w:tmpl w:val="F6BCEDA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F81DF260"/>
    <w:multiLevelType w:val="singleLevel"/>
    <w:tmpl w:val="F81DF260"/>
    <w:lvl w:ilvl="0">
      <w:start w:val="1"/>
      <w:numFmt w:val="decimal"/>
      <w:lvlText w:val="(%1)"/>
      <w:lvlJc w:val="left"/>
      <w:pPr>
        <w:ind w:left="425" w:hanging="425"/>
      </w:pPr>
      <w:rPr>
        <w:rFonts w:hint="default"/>
      </w:rPr>
    </w:lvl>
  </w:abstractNum>
  <w:abstractNum w:abstractNumId="8" w15:restartNumberingAfterBreak="0">
    <w:nsid w:val="21C2BED6"/>
    <w:multiLevelType w:val="singleLevel"/>
    <w:tmpl w:val="21C2BED6"/>
    <w:lvl w:ilvl="0">
      <w:start w:val="1"/>
      <w:numFmt w:val="decimal"/>
      <w:lvlText w:val="%1."/>
      <w:lvlJc w:val="left"/>
      <w:pPr>
        <w:ind w:left="425" w:hanging="425"/>
      </w:pPr>
      <w:rPr>
        <w:rFonts w:hint="default"/>
      </w:rPr>
    </w:lvl>
  </w:abstractNum>
  <w:abstractNum w:abstractNumId="9" w15:restartNumberingAfterBreak="0">
    <w:nsid w:val="308672CE"/>
    <w:multiLevelType w:val="singleLevel"/>
    <w:tmpl w:val="308672CE"/>
    <w:lvl w:ilvl="0">
      <w:start w:val="1"/>
      <w:numFmt w:val="decimal"/>
      <w:lvlText w:val="%1."/>
      <w:lvlJc w:val="left"/>
      <w:pPr>
        <w:ind w:left="425" w:hanging="425"/>
      </w:pPr>
      <w:rPr>
        <w:rFonts w:hint="default"/>
      </w:rPr>
    </w:lvl>
  </w:abstractNum>
  <w:abstractNum w:abstractNumId="10" w15:restartNumberingAfterBreak="0">
    <w:nsid w:val="37855D08"/>
    <w:multiLevelType w:val="singleLevel"/>
    <w:tmpl w:val="37855D08"/>
    <w:lvl w:ilvl="0">
      <w:start w:val="1"/>
      <w:numFmt w:val="decimal"/>
      <w:lvlText w:val="%1."/>
      <w:lvlJc w:val="left"/>
      <w:pPr>
        <w:ind w:left="425" w:hanging="425"/>
      </w:pPr>
      <w:rPr>
        <w:rFonts w:hint="default"/>
      </w:rPr>
    </w:lvl>
  </w:abstractNum>
  <w:abstractNum w:abstractNumId="11" w15:restartNumberingAfterBreak="0">
    <w:nsid w:val="40EBD89C"/>
    <w:multiLevelType w:val="singleLevel"/>
    <w:tmpl w:val="40EBD89C"/>
    <w:lvl w:ilvl="0">
      <w:start w:val="1"/>
      <w:numFmt w:val="decimal"/>
      <w:lvlText w:val="%1."/>
      <w:lvlJc w:val="left"/>
      <w:pPr>
        <w:ind w:left="425" w:hanging="425"/>
      </w:pPr>
      <w:rPr>
        <w:rFonts w:hint="default"/>
      </w:rPr>
    </w:lvl>
  </w:abstractNum>
  <w:abstractNum w:abstractNumId="12" w15:restartNumberingAfterBreak="0">
    <w:nsid w:val="4B3167F1"/>
    <w:multiLevelType w:val="singleLevel"/>
    <w:tmpl w:val="4B3167F1"/>
    <w:lvl w:ilvl="0">
      <w:start w:val="1"/>
      <w:numFmt w:val="decimal"/>
      <w:lvlText w:val="%1."/>
      <w:lvlJc w:val="left"/>
      <w:pPr>
        <w:ind w:left="425" w:hanging="425"/>
      </w:pPr>
      <w:rPr>
        <w:rFonts w:hint="default"/>
      </w:rPr>
    </w:lvl>
  </w:abstractNum>
  <w:abstractNum w:abstractNumId="13" w15:restartNumberingAfterBreak="0">
    <w:nsid w:val="62FCB70F"/>
    <w:multiLevelType w:val="singleLevel"/>
    <w:tmpl w:val="62FCB70F"/>
    <w:lvl w:ilvl="0">
      <w:start w:val="1"/>
      <w:numFmt w:val="decimal"/>
      <w:lvlText w:val="(%1)"/>
      <w:lvlJc w:val="left"/>
      <w:pPr>
        <w:ind w:left="425" w:hanging="425"/>
      </w:pPr>
      <w:rPr>
        <w:rFonts w:hint="default"/>
      </w:rPr>
    </w:lvl>
  </w:abstractNum>
  <w:num w:numId="1" w16cid:durableId="865681163">
    <w:abstractNumId w:val="0"/>
  </w:num>
  <w:num w:numId="2" w16cid:durableId="199126926">
    <w:abstractNumId w:val="13"/>
  </w:num>
  <w:num w:numId="3" w16cid:durableId="1529947543">
    <w:abstractNumId w:val="11"/>
  </w:num>
  <w:num w:numId="4" w16cid:durableId="1122724675">
    <w:abstractNumId w:val="7"/>
  </w:num>
  <w:num w:numId="5" w16cid:durableId="1273516155">
    <w:abstractNumId w:val="2"/>
  </w:num>
  <w:num w:numId="6" w16cid:durableId="1115372022">
    <w:abstractNumId w:val="10"/>
  </w:num>
  <w:num w:numId="7" w16cid:durableId="770903547">
    <w:abstractNumId w:val="12"/>
  </w:num>
  <w:num w:numId="8" w16cid:durableId="476998026">
    <w:abstractNumId w:val="6"/>
  </w:num>
  <w:num w:numId="9" w16cid:durableId="1211500734">
    <w:abstractNumId w:val="8"/>
  </w:num>
  <w:num w:numId="10" w16cid:durableId="35735650">
    <w:abstractNumId w:val="5"/>
  </w:num>
  <w:num w:numId="11" w16cid:durableId="954218540">
    <w:abstractNumId w:val="9"/>
  </w:num>
  <w:num w:numId="12" w16cid:durableId="1032608986">
    <w:abstractNumId w:val="4"/>
  </w:num>
  <w:num w:numId="13" w16cid:durableId="757288275">
    <w:abstractNumId w:val="1"/>
  </w:num>
  <w:num w:numId="14" w16cid:durableId="340281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xNDBmNGM2ODkxNGU5YWEyOGY5YzBmZDQ2ZTcyYWUifQ=="/>
  </w:docVars>
  <w:rsids>
    <w:rsidRoot w:val="003C561A"/>
    <w:rsid w:val="000B1BCB"/>
    <w:rsid w:val="00140D07"/>
    <w:rsid w:val="00150D6C"/>
    <w:rsid w:val="00382447"/>
    <w:rsid w:val="003C1A6A"/>
    <w:rsid w:val="003C561A"/>
    <w:rsid w:val="003F3E56"/>
    <w:rsid w:val="0044463C"/>
    <w:rsid w:val="00473AE9"/>
    <w:rsid w:val="00526A64"/>
    <w:rsid w:val="005B1225"/>
    <w:rsid w:val="005B3D22"/>
    <w:rsid w:val="005E239D"/>
    <w:rsid w:val="00635B99"/>
    <w:rsid w:val="006F0E10"/>
    <w:rsid w:val="00810A13"/>
    <w:rsid w:val="00906270"/>
    <w:rsid w:val="009B7732"/>
    <w:rsid w:val="00AB27C4"/>
    <w:rsid w:val="00AB545F"/>
    <w:rsid w:val="00B54120"/>
    <w:rsid w:val="00B942E2"/>
    <w:rsid w:val="00C85048"/>
    <w:rsid w:val="00C87487"/>
    <w:rsid w:val="00CA4579"/>
    <w:rsid w:val="00D8496D"/>
    <w:rsid w:val="00DE332E"/>
    <w:rsid w:val="00E653FB"/>
    <w:rsid w:val="00FD3340"/>
    <w:rsid w:val="00FE2AE2"/>
    <w:rsid w:val="01AE08B1"/>
    <w:rsid w:val="01CD6B21"/>
    <w:rsid w:val="01FD702E"/>
    <w:rsid w:val="02643945"/>
    <w:rsid w:val="02A05D1C"/>
    <w:rsid w:val="03807A3F"/>
    <w:rsid w:val="03B74184"/>
    <w:rsid w:val="050446FA"/>
    <w:rsid w:val="05CF334A"/>
    <w:rsid w:val="06032AAE"/>
    <w:rsid w:val="07E00DAD"/>
    <w:rsid w:val="083F3913"/>
    <w:rsid w:val="094F126A"/>
    <w:rsid w:val="096D5B72"/>
    <w:rsid w:val="09D50B97"/>
    <w:rsid w:val="0A190761"/>
    <w:rsid w:val="0A831EFE"/>
    <w:rsid w:val="0BB91B62"/>
    <w:rsid w:val="0C407E14"/>
    <w:rsid w:val="0DD21010"/>
    <w:rsid w:val="0E9A54EA"/>
    <w:rsid w:val="0ECB05D9"/>
    <w:rsid w:val="106E73DA"/>
    <w:rsid w:val="10B66C81"/>
    <w:rsid w:val="10D36E0D"/>
    <w:rsid w:val="111043EA"/>
    <w:rsid w:val="114C6DD0"/>
    <w:rsid w:val="12847C20"/>
    <w:rsid w:val="12B74E71"/>
    <w:rsid w:val="131F6335"/>
    <w:rsid w:val="14A224C6"/>
    <w:rsid w:val="159065E4"/>
    <w:rsid w:val="16427E6B"/>
    <w:rsid w:val="1B425B78"/>
    <w:rsid w:val="1B610026"/>
    <w:rsid w:val="1BBB221E"/>
    <w:rsid w:val="1BD44635"/>
    <w:rsid w:val="1DEE759A"/>
    <w:rsid w:val="1E382BCD"/>
    <w:rsid w:val="1F0E7944"/>
    <w:rsid w:val="1F67608D"/>
    <w:rsid w:val="205D3861"/>
    <w:rsid w:val="208C1CFD"/>
    <w:rsid w:val="2242785C"/>
    <w:rsid w:val="237B451C"/>
    <w:rsid w:val="24C5517A"/>
    <w:rsid w:val="25E133B0"/>
    <w:rsid w:val="26434224"/>
    <w:rsid w:val="274F3F9D"/>
    <w:rsid w:val="2814317E"/>
    <w:rsid w:val="282F28EB"/>
    <w:rsid w:val="29366B41"/>
    <w:rsid w:val="2AED0E46"/>
    <w:rsid w:val="2B740830"/>
    <w:rsid w:val="2B997BEF"/>
    <w:rsid w:val="2C061C96"/>
    <w:rsid w:val="2D1F3FA1"/>
    <w:rsid w:val="2DB74D2F"/>
    <w:rsid w:val="2ED51997"/>
    <w:rsid w:val="2F760530"/>
    <w:rsid w:val="2FDA0911"/>
    <w:rsid w:val="30B1285E"/>
    <w:rsid w:val="326F499E"/>
    <w:rsid w:val="334430AC"/>
    <w:rsid w:val="335A6437"/>
    <w:rsid w:val="3395076D"/>
    <w:rsid w:val="33C336F9"/>
    <w:rsid w:val="33CD2681"/>
    <w:rsid w:val="34B40B19"/>
    <w:rsid w:val="351751F6"/>
    <w:rsid w:val="352B0FEA"/>
    <w:rsid w:val="364602A0"/>
    <w:rsid w:val="366470C0"/>
    <w:rsid w:val="369220BF"/>
    <w:rsid w:val="373E3CFA"/>
    <w:rsid w:val="379A790F"/>
    <w:rsid w:val="37DB0110"/>
    <w:rsid w:val="39C71E8F"/>
    <w:rsid w:val="3A8C7242"/>
    <w:rsid w:val="3B7D63AA"/>
    <w:rsid w:val="3C1C52DB"/>
    <w:rsid w:val="3C1F7F1F"/>
    <w:rsid w:val="3C923DAB"/>
    <w:rsid w:val="3DCB407C"/>
    <w:rsid w:val="411B3A0C"/>
    <w:rsid w:val="41830E20"/>
    <w:rsid w:val="41F51C25"/>
    <w:rsid w:val="421B036E"/>
    <w:rsid w:val="429C61C3"/>
    <w:rsid w:val="435C692D"/>
    <w:rsid w:val="436345D8"/>
    <w:rsid w:val="43B06656"/>
    <w:rsid w:val="43E243EE"/>
    <w:rsid w:val="43F542B0"/>
    <w:rsid w:val="44B63336"/>
    <w:rsid w:val="44FE0B36"/>
    <w:rsid w:val="453273D9"/>
    <w:rsid w:val="458E4984"/>
    <w:rsid w:val="48233B07"/>
    <w:rsid w:val="4B9C5A4A"/>
    <w:rsid w:val="4BE64884"/>
    <w:rsid w:val="4D941FA2"/>
    <w:rsid w:val="4DEF56BA"/>
    <w:rsid w:val="4E3A3A2B"/>
    <w:rsid w:val="50123FA4"/>
    <w:rsid w:val="504E3CD0"/>
    <w:rsid w:val="51674F59"/>
    <w:rsid w:val="520D72FC"/>
    <w:rsid w:val="527E266C"/>
    <w:rsid w:val="52BC1445"/>
    <w:rsid w:val="533302D0"/>
    <w:rsid w:val="54DE445F"/>
    <w:rsid w:val="56600D38"/>
    <w:rsid w:val="56BB7AE0"/>
    <w:rsid w:val="585E0C3B"/>
    <w:rsid w:val="58DA36D7"/>
    <w:rsid w:val="5ACE1C2E"/>
    <w:rsid w:val="5B507BE3"/>
    <w:rsid w:val="5BCB59D6"/>
    <w:rsid w:val="5C5D010A"/>
    <w:rsid w:val="5E001C23"/>
    <w:rsid w:val="5E0F3D9A"/>
    <w:rsid w:val="5F0330A8"/>
    <w:rsid w:val="5FA1755C"/>
    <w:rsid w:val="61E54DD2"/>
    <w:rsid w:val="635921B7"/>
    <w:rsid w:val="65511922"/>
    <w:rsid w:val="665C7E02"/>
    <w:rsid w:val="677B49F4"/>
    <w:rsid w:val="68E61311"/>
    <w:rsid w:val="692C6C56"/>
    <w:rsid w:val="6A97527D"/>
    <w:rsid w:val="6BDC0CA2"/>
    <w:rsid w:val="6DBC1A9B"/>
    <w:rsid w:val="6DE7344C"/>
    <w:rsid w:val="6F1B297B"/>
    <w:rsid w:val="6F487A03"/>
    <w:rsid w:val="6FA544B7"/>
    <w:rsid w:val="6FE466CA"/>
    <w:rsid w:val="71B86D51"/>
    <w:rsid w:val="71BA61DB"/>
    <w:rsid w:val="72176771"/>
    <w:rsid w:val="72B748AE"/>
    <w:rsid w:val="72D63FA0"/>
    <w:rsid w:val="73042FE9"/>
    <w:rsid w:val="732B505E"/>
    <w:rsid w:val="737977F0"/>
    <w:rsid w:val="74233846"/>
    <w:rsid w:val="74D35928"/>
    <w:rsid w:val="75DF64A4"/>
    <w:rsid w:val="75E0436E"/>
    <w:rsid w:val="762949CD"/>
    <w:rsid w:val="76EE7FDE"/>
    <w:rsid w:val="771D316D"/>
    <w:rsid w:val="780E06B3"/>
    <w:rsid w:val="781D5721"/>
    <w:rsid w:val="78367BB6"/>
    <w:rsid w:val="785D7575"/>
    <w:rsid w:val="78894E56"/>
    <w:rsid w:val="78A7220D"/>
    <w:rsid w:val="78E810BC"/>
    <w:rsid w:val="790F585F"/>
    <w:rsid w:val="7A7C5496"/>
    <w:rsid w:val="7BCC7731"/>
    <w:rsid w:val="7C3F3A06"/>
    <w:rsid w:val="7D9A3A6E"/>
    <w:rsid w:val="7DEE0BE5"/>
    <w:rsid w:val="7F6E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96D04"/>
  <w15:docId w15:val="{721B4975-A1DE-4574-873E-4C83A9F7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after="4" w:line="363" w:lineRule="auto"/>
      <w:ind w:left="53" w:right="2081" w:hanging="10"/>
    </w:pPr>
    <w:rPr>
      <w:rFonts w:ascii="宋体" w:hAnsi="宋体" w:cs="宋体"/>
      <w:color w:val="000000"/>
      <w:kern w:val="2"/>
      <w:sz w:val="24"/>
      <w:szCs w:val="22"/>
    </w:rPr>
  </w:style>
  <w:style w:type="paragraph" w:styleId="1">
    <w:name w:val="heading 1"/>
    <w:next w:val="a"/>
    <w:link w:val="10"/>
    <w:uiPriority w:val="9"/>
    <w:qFormat/>
    <w:pPr>
      <w:keepNext/>
      <w:keepLines/>
      <w:spacing w:after="148" w:line="259" w:lineRule="auto"/>
      <w:ind w:left="478" w:hanging="10"/>
      <w:outlineLvl w:val="0"/>
    </w:pPr>
    <w:rPr>
      <w:rFonts w:ascii="黑体" w:eastAsia="黑体" w:hAnsi="黑体" w:cs="黑体"/>
      <w:color w:val="000000"/>
      <w:kern w:val="2"/>
      <w:sz w:val="24"/>
      <w:szCs w:val="22"/>
    </w:rPr>
  </w:style>
  <w:style w:type="paragraph" w:styleId="2">
    <w:name w:val="heading 2"/>
    <w:basedOn w:val="a"/>
    <w:next w:val="a"/>
    <w:link w:val="20"/>
    <w:uiPriority w:val="9"/>
    <w:semiHidden/>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next w:val="a"/>
    <w:qFormat/>
    <w:pPr>
      <w:spacing w:line="360" w:lineRule="auto"/>
      <w:ind w:firstLine="0"/>
    </w:pPr>
    <w:rPr>
      <w:szCs w:val="20"/>
    </w:rPr>
  </w:style>
  <w:style w:type="paragraph" w:styleId="a4">
    <w:name w:val="annotation text"/>
    <w:basedOn w:val="a"/>
    <w:uiPriority w:val="99"/>
    <w:semiHidden/>
    <w:unhideWhenUsed/>
    <w:qFormat/>
  </w:style>
  <w:style w:type="paragraph" w:styleId="a5">
    <w:name w:val="Balloon Text"/>
    <w:basedOn w:val="a"/>
    <w:link w:val="a6"/>
    <w:uiPriority w:val="99"/>
    <w:semiHidden/>
    <w:unhideWhenUsed/>
    <w:qFormat/>
    <w:pPr>
      <w:spacing w:after="0" w:line="240" w:lineRule="auto"/>
    </w:pPr>
    <w:rPr>
      <w:sz w:val="18"/>
      <w:szCs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TOC1">
    <w:name w:val="toc 1"/>
    <w:basedOn w:val="a"/>
    <w:next w:val="a"/>
    <w:uiPriority w:val="39"/>
    <w:semiHidden/>
    <w:unhideWhenUsed/>
    <w:qFormat/>
  </w:style>
  <w:style w:type="paragraph" w:styleId="a8">
    <w:name w:val="Normal (Web)"/>
    <w:basedOn w:val="a"/>
    <w:uiPriority w:val="99"/>
    <w:semiHidden/>
    <w:unhideWhenUsed/>
    <w:qFormat/>
    <w:pPr>
      <w:spacing w:beforeAutospacing="1" w:after="0" w:afterAutospacing="1"/>
      <w:ind w:left="0" w:right="0"/>
    </w:pPr>
    <w:rPr>
      <w:rFonts w:cs="Times New Roman"/>
      <w:kern w:val="0"/>
    </w:rPr>
  </w:style>
  <w:style w:type="character" w:styleId="a9">
    <w:name w:val="Emphasis"/>
    <w:basedOn w:val="a1"/>
    <w:uiPriority w:val="20"/>
    <w:qFormat/>
    <w:rPr>
      <w:i/>
      <w:iCs/>
    </w:rPr>
  </w:style>
  <w:style w:type="character" w:customStyle="1" w:styleId="10">
    <w:name w:val="标题 1 字符"/>
    <w:link w:val="1"/>
    <w:qFormat/>
    <w:rPr>
      <w:rFonts w:ascii="黑体" w:eastAsia="黑体" w:hAnsi="黑体" w:cs="黑体"/>
      <w:color w:val="000000"/>
      <w:sz w:val="24"/>
    </w:rPr>
  </w:style>
  <w:style w:type="table" w:customStyle="1" w:styleId="TableGrid">
    <w:name w:val="TableGrid"/>
    <w:qFormat/>
    <w:tblPr>
      <w:tblCellMar>
        <w:top w:w="0" w:type="dxa"/>
        <w:left w:w="0" w:type="dxa"/>
        <w:bottom w:w="0" w:type="dxa"/>
        <w:right w:w="0" w:type="dxa"/>
      </w:tblCellMar>
    </w:tblPr>
  </w:style>
  <w:style w:type="character" w:customStyle="1" w:styleId="a6">
    <w:name w:val="批注框文本 字符"/>
    <w:basedOn w:val="a1"/>
    <w:link w:val="a5"/>
    <w:uiPriority w:val="99"/>
    <w:semiHidden/>
    <w:qFormat/>
    <w:rPr>
      <w:rFonts w:ascii="宋体" w:eastAsia="宋体" w:hAnsi="宋体" w:cs="宋体"/>
      <w:color w:val="000000"/>
      <w:sz w:val="18"/>
      <w:szCs w:val="18"/>
    </w:rPr>
  </w:style>
  <w:style w:type="character" w:customStyle="1" w:styleId="20">
    <w:name w:val="标题 2 字符"/>
    <w:link w:val="2"/>
    <w:qFormat/>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YANG JIAO (20472705)</cp:lastModifiedBy>
  <cp:revision>2</cp:revision>
  <dcterms:created xsi:type="dcterms:W3CDTF">2019-02-25T07:25:00Z</dcterms:created>
  <dcterms:modified xsi:type="dcterms:W3CDTF">2022-08-25T08:37:00Z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15D0439F0BDF4C1E8927A144670F601E</vt:lpwstr>
  </property>
</Properties>
</file>