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关于以单一来源形式采购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振威国际会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展集团</w:t>
      </w:r>
      <w:r>
        <w:rPr>
          <w:rFonts w:hint="eastAsia"/>
          <w:sz w:val="28"/>
          <w:szCs w:val="28"/>
        </w:rPr>
        <w:t>服务的说明</w:t>
      </w:r>
    </w:p>
    <w:p>
      <w:pPr>
        <w:spacing w:line="480" w:lineRule="auto"/>
        <w:ind w:firstLine="420" w:firstLineChars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spacing w:line="480" w:lineRule="auto"/>
        <w:ind w:firstLine="42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由深圳市人民政府主办，以“科技引领发展 产业融合聚变”为主题的第二十六届高交会将于 2024 年 11 月 14 日—16日在深圳举行。本届高交会将采取GOCO（政府所有但由承包人管理使用）的模式举办。经过深圳市科技创新局组织的市场化承办机构遴选和专家评议，最终决定振威国际会展集团为第二十六届高交会的独家运营单位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ab/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lang w:val="en-US" w:eastAsia="zh-CN"/>
        </w:rPr>
        <w:t>此，我院需要</w:t>
      </w:r>
      <w:r>
        <w:rPr>
          <w:rFonts w:hint="eastAsia"/>
          <w:sz w:val="28"/>
          <w:szCs w:val="28"/>
        </w:rPr>
        <w:t>以单一来源形式向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振威国际会展集团</w:t>
      </w:r>
      <w:r>
        <w:rPr>
          <w:rFonts w:hint="eastAsia"/>
          <w:sz w:val="28"/>
          <w:szCs w:val="28"/>
        </w:rPr>
        <w:t>采购第二十六届中国国际高新技术交易会深圳先进院展区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设计布展装饰服务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480" w:lineRule="auto"/>
        <w:ind w:firstLine="42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特此说明</w:t>
      </w:r>
    </w:p>
    <w:p>
      <w:pPr>
        <w:spacing w:line="480" w:lineRule="auto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院企合作与创新发展处</w:t>
      </w:r>
    </w:p>
    <w:p>
      <w:pPr>
        <w:spacing w:line="48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2024年9月18日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jFhMmJiNjhiN2Y5NmIwNzU4NGNmY2YwZjE2MzIifQ=="/>
  </w:docVars>
  <w:rsids>
    <w:rsidRoot w:val="00000000"/>
    <w:rsid w:val="26903089"/>
    <w:rsid w:val="2E69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2024-09-18T03:21:50Z</dcterms:created>
  <dc:creator>pc776</dc:creator>
  <cp:lastModifiedBy>先进院刘畅</cp:lastModifiedBy>
  <dcterms:modified xsi:type="dcterms:W3CDTF">2024-09-18T03:25:49Z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9B62C445AAC54D9797442DFA8F3352D9_12</vt:lpwstr>
  </property>
</Properties>
</file>